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6793" w14:textId="aa46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(Заем на поддержку преобразований управления ресурсами государственного сектора) между Республикой Казахстан и Международным Банком Реконструкции и Развития от 4 сентября 1997 года</w:t>
      </w:r>
    </w:p>
    <w:p>
      <w:pPr>
        <w:spacing w:after="0"/>
        <w:ind w:left="0"/>
        <w:jc w:val="both"/>
      </w:pPr>
      <w:r>
        <w:rPr>
          <w:rFonts w:ascii="Times New Roman"/>
          <w:b w:val="false"/>
          <w:i w:val="false"/>
          <w:color w:val="000000"/>
          <w:sz w:val="28"/>
        </w:rPr>
        <w:t>Закон Республики Казахстан от 15 ноября 1997 года N 190-I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(Заем на поддержку преобразований</w:t>
      </w:r>
    </w:p>
    <w:p>
      <w:pPr>
        <w:spacing w:after="0"/>
        <w:ind w:left="0"/>
        <w:jc w:val="both"/>
      </w:pPr>
      <w:r>
        <w:rPr>
          <w:rFonts w:ascii="Times New Roman"/>
          <w:b w:val="false"/>
          <w:i w:val="false"/>
          <w:color w:val="000000"/>
          <w:sz w:val="28"/>
        </w:rPr>
        <w:t>управления ресурсами государственного сектора) между Республикой</w:t>
      </w:r>
    </w:p>
    <w:p>
      <w:pPr>
        <w:spacing w:after="0"/>
        <w:ind w:left="0"/>
        <w:jc w:val="both"/>
      </w:pPr>
      <w:r>
        <w:rPr>
          <w:rFonts w:ascii="Times New Roman"/>
          <w:b w:val="false"/>
          <w:i w:val="false"/>
          <w:color w:val="000000"/>
          <w:sz w:val="28"/>
        </w:rPr>
        <w:t>Казахстан и Международным Банком Реконструкции и Развития от 4 сентября</w:t>
      </w:r>
    </w:p>
    <w:p>
      <w:pPr>
        <w:spacing w:after="0"/>
        <w:ind w:left="0"/>
        <w:jc w:val="both"/>
      </w:pPr>
      <w:r>
        <w:rPr>
          <w:rFonts w:ascii="Times New Roman"/>
          <w:b w:val="false"/>
          <w:i w:val="false"/>
          <w:color w:val="000000"/>
          <w:sz w:val="28"/>
        </w:rPr>
        <w:t>1997 года, подписанное в округе Колумбия, 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(Заем на поддержку преобразований управления ресурсами</w:t>
      </w:r>
    </w:p>
    <w:p>
      <w:pPr>
        <w:spacing w:after="0"/>
        <w:ind w:left="0"/>
        <w:jc w:val="both"/>
      </w:pPr>
      <w:r>
        <w:rPr>
          <w:rFonts w:ascii="Times New Roman"/>
          <w:b w:val="false"/>
          <w:i w:val="false"/>
          <w:color w:val="000000"/>
          <w:sz w:val="28"/>
        </w:rPr>
        <w:t>                     государственного сектора)</w:t>
      </w:r>
    </w:p>
    <w:p>
      <w:pPr>
        <w:spacing w:after="0"/>
        <w:ind w:left="0"/>
        <w:jc w:val="both"/>
      </w:pPr>
      <w:r>
        <w:rPr>
          <w:rFonts w:ascii="Times New Roman"/>
          <w:b w:val="false"/>
          <w:i w:val="false"/>
          <w:color w:val="000000"/>
          <w:sz w:val="28"/>
        </w:rPr>
        <w:t>                    между РЕСПУБЛИКОЙ КАЗАХСТАН</w:t>
      </w:r>
    </w:p>
    <w:p>
      <w:pPr>
        <w:spacing w:after="0"/>
        <w:ind w:left="0"/>
        <w:jc w:val="both"/>
      </w:pPr>
      <w:r>
        <w:rPr>
          <w:rFonts w:ascii="Times New Roman"/>
          <w:b w:val="false"/>
          <w:i w:val="false"/>
          <w:color w:val="000000"/>
          <w:sz w:val="28"/>
        </w:rPr>
        <w:t>          и МЕЖДУНАРОДНЫМ БАНКОМ РЕКОНСТРУКЦИИ И РАЗВИТИЯ</w:t>
      </w:r>
    </w:p>
    <w:p>
      <w:pPr>
        <w:spacing w:after="0"/>
        <w:ind w:left="0"/>
        <w:jc w:val="both"/>
      </w:pPr>
      <w:r>
        <w:rPr>
          <w:rFonts w:ascii="Times New Roman"/>
          <w:b w:val="false"/>
          <w:i w:val="false"/>
          <w:color w:val="000000"/>
          <w:sz w:val="28"/>
        </w:rPr>
        <w:t>                  от 4 сентября 1997 г. N 4217 КZ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СОГЛАШЕНИЯ между Республикой Казахстан (Заемщик) и Международным Банком Реконструкции и Развития (Банк), датированное 4 сентября 1997 года. </w:t>
      </w:r>
      <w:r>
        <w:br/>
      </w:r>
      <w:r>
        <w:rPr>
          <w:rFonts w:ascii="Times New Roman"/>
          <w:b w:val="false"/>
          <w:i w:val="false"/>
          <w:color w:val="000000"/>
          <w:sz w:val="28"/>
        </w:rPr>
        <w:t xml:space="preserve">
      ПОСКОЛЬКУ (А) Банк получил от Заемщика письмо от 1 августа 1997 года с описанием программы действий, целей и направлений, разработанной с целью достижения структурных преобразований в системе управления государственными ресурсами Заемщика (Программа), в котором Заемщик обязуется выполнить Программу и просит Банк оказать помощь, поддержав Программу в период ее реализации; и </w:t>
      </w:r>
      <w:r>
        <w:br/>
      </w:r>
      <w:r>
        <w:rPr>
          <w:rFonts w:ascii="Times New Roman"/>
          <w:b w:val="false"/>
          <w:i w:val="false"/>
          <w:color w:val="000000"/>
          <w:sz w:val="28"/>
        </w:rPr>
        <w:t xml:space="preserve">
      (Б) На основании вышесказанного, помимо прочего, Банк решил оказать такую помощь Заемщику в поддержку Программы, предоставив Заем из трех траншев, как оговорено далее; </w:t>
      </w:r>
      <w:r>
        <w:br/>
      </w:r>
      <w:r>
        <w:rPr>
          <w:rFonts w:ascii="Times New Roman"/>
          <w:b w:val="false"/>
          <w:i w:val="false"/>
          <w:color w:val="000000"/>
          <w:sz w:val="28"/>
        </w:rPr>
        <w:t xml:space="preserve">
      ПОСКОЛЬКУ Банк согласился на основе, помимо прочего, вышесказанного предоставить Заем Заемщику на условиях, изложенных далее в настоящем Соглашении; </w:t>
      </w:r>
      <w:r>
        <w:br/>
      </w:r>
      <w:r>
        <w:rPr>
          <w:rFonts w:ascii="Times New Roman"/>
          <w:b w:val="false"/>
          <w:i w:val="false"/>
          <w:color w:val="000000"/>
          <w:sz w:val="28"/>
        </w:rPr>
        <w:t xml:space="preserve">
      НАСТОЯЩИМ стороны договариваются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Документ Банка "Общие условия, применимые к Соглашениям о Займе и Гарантиях" от 1 января 1985 года, с указанными ниже изменениями (Общие условия), составляет неотъемлемую часть настоящего Соглашения: </w:t>
      </w:r>
      <w:r>
        <w:br/>
      </w:r>
      <w:r>
        <w:rPr>
          <w:rFonts w:ascii="Times New Roman"/>
          <w:b w:val="false"/>
          <w:i w:val="false"/>
          <w:color w:val="000000"/>
          <w:sz w:val="28"/>
        </w:rPr>
        <w:t xml:space="preserve">
      (а) Раздел 2.01. параграф 9 изменен следующим образом: </w:t>
      </w:r>
      <w:r>
        <w:br/>
      </w:r>
      <w:r>
        <w:rPr>
          <w:rFonts w:ascii="Times New Roman"/>
          <w:b w:val="false"/>
          <w:i w:val="false"/>
          <w:color w:val="000000"/>
          <w:sz w:val="28"/>
        </w:rPr>
        <w:t xml:space="preserve">
      "Проект" означает программу, упомянутую в Преамбуле Соглашения о займе, в поддержку которой предоставляется настоящий заем", </w:t>
      </w:r>
      <w:r>
        <w:br/>
      </w:r>
      <w:r>
        <w:rPr>
          <w:rFonts w:ascii="Times New Roman"/>
          <w:b w:val="false"/>
          <w:i w:val="false"/>
          <w:color w:val="000000"/>
          <w:sz w:val="28"/>
        </w:rPr>
        <w:t xml:space="preserve">
      (б) Последнее предложение Раздела 3.02. исключено; </w:t>
      </w:r>
      <w:r>
        <w:br/>
      </w:r>
      <w:r>
        <w:rPr>
          <w:rFonts w:ascii="Times New Roman"/>
          <w:b w:val="false"/>
          <w:i w:val="false"/>
          <w:color w:val="000000"/>
          <w:sz w:val="28"/>
        </w:rPr>
        <w:t xml:space="preserve">
      (в) Раздел 4.01 изменен следующим образом: </w:t>
      </w:r>
      <w:r>
        <w:br/>
      </w:r>
      <w:r>
        <w:rPr>
          <w:rFonts w:ascii="Times New Roman"/>
          <w:b w:val="false"/>
          <w:i w:val="false"/>
          <w:color w:val="000000"/>
          <w:sz w:val="28"/>
        </w:rPr>
        <w:t xml:space="preserve">
      "За исключением случаев, когда Банк и Заемщик достигнут иного соглашения, снятие средств Займа будет осуществляться в валюте депозитного счета, описанного в Разделе 2.02. Соглашения о займе."; </w:t>
      </w:r>
      <w:r>
        <w:br/>
      </w:r>
      <w:r>
        <w:rPr>
          <w:rFonts w:ascii="Times New Roman"/>
          <w:b w:val="false"/>
          <w:i w:val="false"/>
          <w:color w:val="000000"/>
          <w:sz w:val="28"/>
        </w:rPr>
        <w:t xml:space="preserve">
      (г) Раздел 5.01 изменен следующим образом: </w:t>
      </w:r>
      <w:r>
        <w:br/>
      </w:r>
      <w:r>
        <w:rPr>
          <w:rFonts w:ascii="Times New Roman"/>
          <w:b w:val="false"/>
          <w:i w:val="false"/>
          <w:color w:val="000000"/>
          <w:sz w:val="28"/>
        </w:rPr>
        <w:t xml:space="preserve">
      "Заемщик будет иметь право на снятие средств Займа в соответствии с условиями Соглашения о Займе и настоящими Общими условиями."; </w:t>
      </w:r>
      <w:r>
        <w:br/>
      </w:r>
      <w:r>
        <w:rPr>
          <w:rFonts w:ascii="Times New Roman"/>
          <w:b w:val="false"/>
          <w:i w:val="false"/>
          <w:color w:val="000000"/>
          <w:sz w:val="28"/>
        </w:rPr>
        <w:t xml:space="preserve">
      (д) Последнее предложение Раздела 5.03 будет исключено; </w:t>
      </w:r>
      <w:r>
        <w:br/>
      </w:r>
      <w:r>
        <w:rPr>
          <w:rFonts w:ascii="Times New Roman"/>
          <w:b w:val="false"/>
          <w:i w:val="false"/>
          <w:color w:val="000000"/>
          <w:sz w:val="28"/>
        </w:rPr>
        <w:t xml:space="preserve">
      (е) В Разделе 6.02 подпараграф (л) обозначен литерой (м) и добавлен новый подпараграф (л) в следующей редакции: </w:t>
      </w:r>
      <w:r>
        <w:br/>
      </w:r>
      <w:r>
        <w:rPr>
          <w:rFonts w:ascii="Times New Roman"/>
          <w:b w:val="false"/>
          <w:i w:val="false"/>
          <w:color w:val="000000"/>
          <w:sz w:val="28"/>
        </w:rPr>
        <w:t xml:space="preserve">
      "(л) В случае возникновения чрезвычайной ситуации, при которой дальнейшее снятие со счета средств Займа не соответствовало бы положениям Статьи III, Раздела 3 Статей Соглашения Банка". </w:t>
      </w:r>
      <w:r>
        <w:br/>
      </w:r>
      <w:r>
        <w:rPr>
          <w:rFonts w:ascii="Times New Roman"/>
          <w:b w:val="false"/>
          <w:i w:val="false"/>
          <w:color w:val="000000"/>
          <w:sz w:val="28"/>
        </w:rPr>
        <w:t xml:space="preserve">
      (ж) Раздел 9.07 (в) следует изменить следующим образом: </w:t>
      </w:r>
      <w:r>
        <w:br/>
      </w:r>
      <w:r>
        <w:rPr>
          <w:rFonts w:ascii="Times New Roman"/>
          <w:b w:val="false"/>
          <w:i w:val="false"/>
          <w:color w:val="000000"/>
          <w:sz w:val="28"/>
        </w:rPr>
        <w:t xml:space="preserve">
      "(в) Не позднее, чем через шесть месяцев после Даты Окончания или более поздней даты по согласию Заемщика и Банка. Заемщик подготовит и предоставит Банку отчет в объеме и виде в соответствии с требованиями Банка о выполнении Программы, о которой говорится в Преамбуле Соглашения о Займе, о выполнении Заемщиком и Банком своих обязательств по Соглашению о Займе и достижении целей Займа"; и </w:t>
      </w:r>
      <w:r>
        <w:br/>
      </w:r>
      <w:r>
        <w:rPr>
          <w:rFonts w:ascii="Times New Roman"/>
          <w:b w:val="false"/>
          <w:i w:val="false"/>
          <w:color w:val="000000"/>
          <w:sz w:val="28"/>
        </w:rPr>
        <w:t xml:space="preserve">
      (з) Раздел 9.05 исключен и Разделы 9.06, 9.07 ( в которые внесены вышеуказанные изменения), 9.08 и 9.09 перенумерованы соответственно как Разделы 9.05, 9.06, 9.07 и 9.08. </w:t>
      </w:r>
      <w:r>
        <w:br/>
      </w:r>
      <w:r>
        <w:rPr>
          <w:rFonts w:ascii="Times New Roman"/>
          <w:b w:val="false"/>
          <w:i w:val="false"/>
          <w:color w:val="000000"/>
          <w:sz w:val="28"/>
        </w:rPr>
        <w:t xml:space="preserve">
      Раздел 1.02. Кроме особо оговариваемых случаев, некоторые термины, определенные в Общих Условиях и в Преамбуле данного Соглашения имеют соответствующее значение, как указано ниже, а следующие дополнительные термины имеют следующие значения: </w:t>
      </w:r>
      <w:r>
        <w:br/>
      </w:r>
      <w:r>
        <w:rPr>
          <w:rFonts w:ascii="Times New Roman"/>
          <w:b w:val="false"/>
          <w:i w:val="false"/>
          <w:color w:val="000000"/>
          <w:sz w:val="28"/>
        </w:rPr>
        <w:t xml:space="preserve">
      (а) "Депозитный счет" означает счет, упомянутый в Разделе 2.02 (а) настоящего Соглашения; и </w:t>
      </w:r>
      <w:r>
        <w:br/>
      </w:r>
      <w:r>
        <w:rPr>
          <w:rFonts w:ascii="Times New Roman"/>
          <w:b w:val="false"/>
          <w:i w:val="false"/>
          <w:color w:val="000000"/>
          <w:sz w:val="28"/>
        </w:rPr>
        <w:t xml:space="preserve">
      (б) "Национальный Банк" означает Национальный Банк Республики Казахстан, центральный банк Заемщика и регулятора его Банков, созданный и существующий в соответствии с законодательством Заемщика, и включает любого его преемника.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Банк согласен предоставить Заемщику на условиях, изложенных в Соглашении о Займе, в различных валютах средства на общую сумму, эквивалентную двустам тридцати миллионам долларов ($230000000), что является суммой средств Займа к снятию, а каждое снятие средств со счета оценивается Банком на дату такого снятия. </w:t>
      </w:r>
      <w:r>
        <w:br/>
      </w:r>
      <w:r>
        <w:rPr>
          <w:rFonts w:ascii="Times New Roman"/>
          <w:b w:val="false"/>
          <w:i w:val="false"/>
          <w:color w:val="000000"/>
          <w:sz w:val="28"/>
        </w:rPr>
        <w:t xml:space="preserve">
      Раздел 2.02. (а) В соответствии с условиями параграфов (б), (в), и (г) настоящего Раздела, Заемщик имеет право снять средства Займа со счета Займа в поддержку Программы. </w:t>
      </w:r>
      <w:r>
        <w:br/>
      </w:r>
      <w:r>
        <w:rPr>
          <w:rFonts w:ascii="Times New Roman"/>
          <w:b w:val="false"/>
          <w:i w:val="false"/>
          <w:color w:val="000000"/>
          <w:sz w:val="28"/>
        </w:rPr>
        <w:t xml:space="preserve">
      (б) Заемщик откроет до представления Банку первой заявки на снятие средств со счета Займа депозитный долларовый счет на условиях, удовлетворительных для Банка, и будет поддерживать его затем в Национальном Банке. Все снятия средств со счета Займа будут депонироваться Банком на Депозитный Счет. </w:t>
      </w:r>
      <w:r>
        <w:br/>
      </w:r>
      <w:r>
        <w:rPr>
          <w:rFonts w:ascii="Times New Roman"/>
          <w:b w:val="false"/>
          <w:i w:val="false"/>
          <w:color w:val="000000"/>
          <w:sz w:val="28"/>
        </w:rPr>
        <w:t xml:space="preserve">
      (в) Заемщик обязуется, что средства Займа не будут использованы для финансирования затрат, исключенных в соответствии с условиями Схемы 1 настоящего Соглашения. Если Банк определит в любой момент времени, что средства Займа были использованы для оплаты расходов, исключенных таким образом. Заемщик немедленно по получении извещения от Банка (1) депонирует на Депозитный Счет сумму, равную сумме указанной выплаты; или (2) если Банк об этом запросит, возместит такую сумму Банку. Суммы, возмещенные Банку в результате такого запроса, будут списаны со счета Займа. </w:t>
      </w:r>
      <w:r>
        <w:br/>
      </w:r>
      <w:r>
        <w:rPr>
          <w:rFonts w:ascii="Times New Roman"/>
          <w:b w:val="false"/>
          <w:i w:val="false"/>
          <w:color w:val="000000"/>
          <w:sz w:val="28"/>
        </w:rPr>
        <w:t xml:space="preserve">
      (г) Средства со счета Займа не могут быть сняты: </w:t>
      </w:r>
      <w:r>
        <w:br/>
      </w:r>
      <w:r>
        <w:rPr>
          <w:rFonts w:ascii="Times New Roman"/>
          <w:b w:val="false"/>
          <w:i w:val="false"/>
          <w:color w:val="000000"/>
          <w:sz w:val="28"/>
        </w:rPr>
        <w:t xml:space="preserve">
      (1) после того как общая сумма средств, снятых со счета Займа, достигнет 80000000 долларов США, если только Банк не будет удовлетворен после обмена мнениями, как описано в Разделе 3.01 настоящего Соглашения и основанного на свидетельствах, удовлетворительных для Банка, следующим: </w:t>
      </w:r>
      <w:r>
        <w:br/>
      </w:r>
      <w:r>
        <w:rPr>
          <w:rFonts w:ascii="Times New Roman"/>
          <w:b w:val="false"/>
          <w:i w:val="false"/>
          <w:color w:val="000000"/>
          <w:sz w:val="28"/>
        </w:rPr>
        <w:t xml:space="preserve">
      (А) прогрессом, достигнутым Заемщиком в реализации Программы; </w:t>
      </w:r>
      <w:r>
        <w:br/>
      </w:r>
      <w:r>
        <w:rPr>
          <w:rFonts w:ascii="Times New Roman"/>
          <w:b w:val="false"/>
          <w:i w:val="false"/>
          <w:color w:val="000000"/>
          <w:sz w:val="28"/>
        </w:rPr>
        <w:t xml:space="preserve">
      (Б) что действия, описанные в Разделе 1 Схемы 3 настоящего Соглашения были приняты; и </w:t>
      </w:r>
      <w:r>
        <w:br/>
      </w:r>
      <w:r>
        <w:rPr>
          <w:rFonts w:ascii="Times New Roman"/>
          <w:b w:val="false"/>
          <w:i w:val="false"/>
          <w:color w:val="000000"/>
          <w:sz w:val="28"/>
        </w:rPr>
        <w:t xml:space="preserve">
      (В) что макроэкономическая политика Заемщика находится в соответствии с целями Программы; </w:t>
      </w:r>
      <w:r>
        <w:br/>
      </w:r>
      <w:r>
        <w:rPr>
          <w:rFonts w:ascii="Times New Roman"/>
          <w:b w:val="false"/>
          <w:i w:val="false"/>
          <w:color w:val="000000"/>
          <w:sz w:val="28"/>
        </w:rPr>
        <w:t xml:space="preserve">
      (2) после того как общая сумма средств, снятых со счета Займа, достигнет 155000000 долларов США, если только Банк не будет удовлетворен после обмена мнениями, как описано в Разделе 3.01 настоящего Соглашения и основанного на свидетельствах, удовлетворительных для Банка, следующим: </w:t>
      </w:r>
      <w:r>
        <w:br/>
      </w:r>
      <w:r>
        <w:rPr>
          <w:rFonts w:ascii="Times New Roman"/>
          <w:b w:val="false"/>
          <w:i w:val="false"/>
          <w:color w:val="000000"/>
          <w:sz w:val="28"/>
        </w:rPr>
        <w:t xml:space="preserve">
      (А) прогрессом, достигнутым Заемщиком в реализации Программы; </w:t>
      </w:r>
      <w:r>
        <w:br/>
      </w:r>
      <w:r>
        <w:rPr>
          <w:rFonts w:ascii="Times New Roman"/>
          <w:b w:val="false"/>
          <w:i w:val="false"/>
          <w:color w:val="000000"/>
          <w:sz w:val="28"/>
        </w:rPr>
        <w:t xml:space="preserve">
      (Б) что действия, описанные в Разделе 2 Схемы 3 настоящего Соглашения были приняты; и </w:t>
      </w:r>
      <w:r>
        <w:br/>
      </w:r>
      <w:r>
        <w:rPr>
          <w:rFonts w:ascii="Times New Roman"/>
          <w:b w:val="false"/>
          <w:i w:val="false"/>
          <w:color w:val="000000"/>
          <w:sz w:val="28"/>
        </w:rPr>
        <w:t xml:space="preserve">
      (В) что макроэкономическая политика Заемщика находится в соответствии с целями Программы; </w:t>
      </w:r>
      <w:r>
        <w:br/>
      </w:r>
      <w:r>
        <w:rPr>
          <w:rFonts w:ascii="Times New Roman"/>
          <w:b w:val="false"/>
          <w:i w:val="false"/>
          <w:color w:val="000000"/>
          <w:sz w:val="28"/>
        </w:rPr>
        <w:t xml:space="preserve">
      (д) Если после указанного обмена мнениями Банк уведомил Заемщика о том, что достигнутый прогресс и предпринятые действия не являются удовлетворительными, и в течение девяноста (90) дней после получения такого извещения Заемщик не достиг прогресса и не предпринял действия, удовлетворительные для Банка, в этом случае Банк может, уведомив Заемщика, аннулировать неснятую сумму средств Займа или ее часть. </w:t>
      </w:r>
      <w:r>
        <w:br/>
      </w:r>
      <w:r>
        <w:rPr>
          <w:rFonts w:ascii="Times New Roman"/>
          <w:b w:val="false"/>
          <w:i w:val="false"/>
          <w:color w:val="000000"/>
          <w:sz w:val="28"/>
        </w:rPr>
        <w:t xml:space="preserve">
      Раздел 2.03. Датой Окончания Займа является 31 декабря 1999 года или более поздняя дата, установленная Банком. О такой дате Банк своевременно уведомит Заемщика. </w:t>
      </w:r>
      <w:r>
        <w:br/>
      </w:r>
      <w:r>
        <w:rPr>
          <w:rFonts w:ascii="Times New Roman"/>
          <w:b w:val="false"/>
          <w:i w:val="false"/>
          <w:color w:val="000000"/>
          <w:sz w:val="28"/>
        </w:rPr>
        <w:t xml:space="preserve">
      Раздел 2.04. Заемщик уплатит Банку плату за обслуживание счета в размере три четвертых одного процента (3/4 от 1 %) годовых от основной суммы Займа, не снятой на данный период. </w:t>
      </w:r>
      <w:r>
        <w:br/>
      </w:r>
      <w:r>
        <w:rPr>
          <w:rFonts w:ascii="Times New Roman"/>
          <w:b w:val="false"/>
          <w:i w:val="false"/>
          <w:color w:val="000000"/>
          <w:sz w:val="28"/>
        </w:rPr>
        <w:t xml:space="preserve">
      Раздел 2.05. (а) Заемщик уплатит процент по основной сумме Займа, периодически снимаемой и непогашенной, по ставке, равной Стоимости Квалифицированных Заимствований, определяемой относительно предыдущего Семестра плюс половина одного процента (1/2 от 1 %), на каждый период, за который начисляются проценты. На каждую дату, определенную в Разделе 2.06 настоящего Соглашения. Заемщик уплатит процент, начисленный на основную сумму Займа, непогашенную во время предыдущего периода, за который начисляются проценты, по ставке этого периода. </w:t>
      </w:r>
      <w:r>
        <w:br/>
      </w:r>
      <w:r>
        <w:rPr>
          <w:rFonts w:ascii="Times New Roman"/>
          <w:b w:val="false"/>
          <w:i w:val="false"/>
          <w:color w:val="000000"/>
          <w:sz w:val="28"/>
        </w:rPr>
        <w:t xml:space="preserve">
      (б) По окончании каждого Семестра, при первой возможности, Банк уведомит Заемщика о Стоимости Квалифицированных Заимствований, определяемой относительно такого Семестра. </w:t>
      </w:r>
      <w:r>
        <w:br/>
      </w:r>
      <w:r>
        <w:rPr>
          <w:rFonts w:ascii="Times New Roman"/>
          <w:b w:val="false"/>
          <w:i w:val="false"/>
          <w:color w:val="000000"/>
          <w:sz w:val="28"/>
        </w:rPr>
        <w:t xml:space="preserve">
      (в) Для целей данного раздела: </w:t>
      </w:r>
      <w:r>
        <w:br/>
      </w:r>
      <w:r>
        <w:rPr>
          <w:rFonts w:ascii="Times New Roman"/>
          <w:b w:val="false"/>
          <w:i w:val="false"/>
          <w:color w:val="000000"/>
          <w:sz w:val="28"/>
        </w:rPr>
        <w:t xml:space="preserve">
      (1) "Период, за который начисляются проценты" означает шестимесячный период, заканчивающийся в день, непосредственно предшествующий каждой дате, определенной в Разделе 2.06 данного Соглашения, начиная с периода, когда было подписано это Соглашение. </w:t>
      </w:r>
      <w:r>
        <w:br/>
      </w:r>
      <w:r>
        <w:rPr>
          <w:rFonts w:ascii="Times New Roman"/>
          <w:b w:val="false"/>
          <w:i w:val="false"/>
          <w:color w:val="000000"/>
          <w:sz w:val="28"/>
        </w:rPr>
        <w:t xml:space="preserve">
      (2) "Стоимость Квалифицированных Заимствований" означает стоимость, определяемую Банком и выражаемую в виде годовых процентов на непогашенные заимствования Банка после 30 июня 1982 года, за исключением таких кредитов или их частей, которые Банк предназначает для финансирования: (А) инвестиций Банка; (Б) займов, предоставляемых Банком после 1 июля 1989 года, под процентные ставки, определяемые иным образом, чем указано в параграфе (а) данного Раздела. </w:t>
      </w:r>
      <w:r>
        <w:br/>
      </w:r>
      <w:r>
        <w:rPr>
          <w:rFonts w:ascii="Times New Roman"/>
          <w:b w:val="false"/>
          <w:i w:val="false"/>
          <w:color w:val="000000"/>
          <w:sz w:val="28"/>
        </w:rPr>
        <w:t xml:space="preserve">
      (3) "Семестр" означает первые шесть месяцев или вторые шесть месяцев календарного года. </w:t>
      </w:r>
      <w:r>
        <w:br/>
      </w:r>
      <w:r>
        <w:rPr>
          <w:rFonts w:ascii="Times New Roman"/>
          <w:b w:val="false"/>
          <w:i w:val="false"/>
          <w:color w:val="000000"/>
          <w:sz w:val="28"/>
        </w:rPr>
        <w:t xml:space="preserve">
      (г) На дату, определенную Банком и о которой Заемщик будет уведомлен не менее, чем за шесть месяцев, параграфы (а), (б) и (в) (3) данного Раздела должны быть изменены следующим образом: </w:t>
      </w:r>
      <w:r>
        <w:br/>
      </w:r>
      <w:r>
        <w:rPr>
          <w:rFonts w:ascii="Times New Roman"/>
          <w:b w:val="false"/>
          <w:i w:val="false"/>
          <w:color w:val="000000"/>
          <w:sz w:val="28"/>
        </w:rPr>
        <w:t xml:space="preserve">
      "(а) Заемщик уплатит процент на основную сумму Займа, периодически снимаемой и непогашенной, по ставке на каждый квартал, равной Стоимости Квалифицированных Заимствований, определяемой относительно предыдущего квартала плюс половина одного процента (1/2 от 1%). На каждую дату, определенную в Разделе 2.06 данного Соглашения, Заемщик уплатит процент, начисленный на основную сумму, непогашенную в течение предыдущего периода, за который начисляются проценты, по ставке такого периода." </w:t>
      </w:r>
      <w:r>
        <w:br/>
      </w:r>
      <w:r>
        <w:rPr>
          <w:rFonts w:ascii="Times New Roman"/>
          <w:b w:val="false"/>
          <w:i w:val="false"/>
          <w:color w:val="000000"/>
          <w:sz w:val="28"/>
        </w:rPr>
        <w:t xml:space="preserve">
      "(б) При первой возможности по окончании каждого квартала Банк уведомит Заемщика о Стоимости Квалифицированных Заимствований, определяемой относительно каждого квартала." </w:t>
      </w:r>
      <w:r>
        <w:br/>
      </w:r>
      <w:r>
        <w:rPr>
          <w:rFonts w:ascii="Times New Roman"/>
          <w:b w:val="false"/>
          <w:i w:val="false"/>
          <w:color w:val="000000"/>
          <w:sz w:val="28"/>
        </w:rPr>
        <w:t xml:space="preserve">
      "(в)(3) "Квартал" означает трехмесячный период, начинающийся 1 января, 1 апреля, 1 июля или 1 октября календарного года." </w:t>
      </w:r>
      <w:r>
        <w:br/>
      </w:r>
      <w:r>
        <w:rPr>
          <w:rFonts w:ascii="Times New Roman"/>
          <w:b w:val="false"/>
          <w:i w:val="false"/>
          <w:color w:val="000000"/>
          <w:sz w:val="28"/>
        </w:rPr>
        <w:t xml:space="preserve">
      Раздел 2.06. Проценты и другие выплаты будут производиться раз в полгода 1 апреля и 1 октября каждого года. </w:t>
      </w:r>
      <w:r>
        <w:br/>
      </w:r>
      <w:r>
        <w:rPr>
          <w:rFonts w:ascii="Times New Roman"/>
          <w:b w:val="false"/>
          <w:i w:val="false"/>
          <w:color w:val="000000"/>
          <w:sz w:val="28"/>
        </w:rPr>
        <w:t xml:space="preserve">
      Раздел 2.07. Заемщик выплатит основную сумму Займа в соответствии с графиком амортизации, представленном в Схеме 2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Специальные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(а) Заемщик и Банк будут периодически по просьбе любой из сторон обмениваться мнениями о результатах, достигнутых в ходе выполнения Программы и действий, определенных в Схеме 3 настоящего Соглашения. </w:t>
      </w:r>
      <w:r>
        <w:br/>
      </w:r>
      <w:r>
        <w:rPr>
          <w:rFonts w:ascii="Times New Roman"/>
          <w:b w:val="false"/>
          <w:i w:val="false"/>
          <w:color w:val="000000"/>
          <w:sz w:val="28"/>
        </w:rPr>
        <w:t xml:space="preserve">
      (б) Перед таким обменом мнениями Заемщик представит на рассмотрение и для комментариев Банка отчет о прогрессе, достигнутом в ходе реализации Программы так детально, как запросит Банк. </w:t>
      </w:r>
      <w:r>
        <w:br/>
      </w:r>
      <w:r>
        <w:rPr>
          <w:rFonts w:ascii="Times New Roman"/>
          <w:b w:val="false"/>
          <w:i w:val="false"/>
          <w:color w:val="000000"/>
          <w:sz w:val="28"/>
        </w:rPr>
        <w:t xml:space="preserve">
      (с) Без ограничений по положениям параграфа (а) данного Раздела Заемщик будет обмениваться с Банком мнениями по предлагаемым действиям, предпринимаемым после выплаты Займа, которые привели бы к результатам, противоречащим целям Программы, или любых других действий в рамках Программы, в том числе действиям, оговариваемым в Схеме 3 настоящего Соглашения. </w:t>
      </w:r>
      <w:r>
        <w:br/>
      </w:r>
      <w:r>
        <w:rPr>
          <w:rFonts w:ascii="Times New Roman"/>
          <w:b w:val="false"/>
          <w:i w:val="false"/>
          <w:color w:val="000000"/>
          <w:sz w:val="28"/>
        </w:rPr>
        <w:t xml:space="preserve">
      Раздел 3.02. В случае запроса Банка Заемщик будет: </w:t>
      </w:r>
      <w:r>
        <w:br/>
      </w:r>
      <w:r>
        <w:rPr>
          <w:rFonts w:ascii="Times New Roman"/>
          <w:b w:val="false"/>
          <w:i w:val="false"/>
          <w:color w:val="000000"/>
          <w:sz w:val="28"/>
        </w:rPr>
        <w:t xml:space="preserve">
      (1) проводить аудит Депозитного Счета согласно соответствующих аудиторских принципов, последовательно применяемых независимыми аудиторами, приемлемыми для Банка; </w:t>
      </w:r>
      <w:r>
        <w:br/>
      </w:r>
      <w:r>
        <w:rPr>
          <w:rFonts w:ascii="Times New Roman"/>
          <w:b w:val="false"/>
          <w:i w:val="false"/>
          <w:color w:val="000000"/>
          <w:sz w:val="28"/>
        </w:rPr>
        <w:t xml:space="preserve">
      (2) представлять Банку по мере подготовки, но не позднее, чем через шесть (6) месяцев после получения запроса Банка, заверенную копию аудиторского отчета указанных аудиторов в объеме и форме в соответствии с требованиями Банка; </w:t>
      </w:r>
      <w:r>
        <w:br/>
      </w:r>
      <w:r>
        <w:rPr>
          <w:rFonts w:ascii="Times New Roman"/>
          <w:b w:val="false"/>
          <w:i w:val="false"/>
          <w:color w:val="000000"/>
          <w:sz w:val="28"/>
        </w:rPr>
        <w:t xml:space="preserve">
      (3) представлять в Банк другую информацию относительно Депозитного Счета и аудита по запросам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Дополнительное условие приостановки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Согласно Разделу 6.02 (м) Общих Условий, определяется следующее дополнительное условие, а именно, на случай возникновения ситуации, при которой осуществление Программы или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значительной ее части невозможно.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w:t>
      </w:r>
    </w:p>
    <w:p>
      <w:pPr>
        <w:spacing w:after="0"/>
        <w:ind w:left="0"/>
        <w:jc w:val="both"/>
      </w:pPr>
      <w:r>
        <w:rPr>
          <w:rFonts w:ascii="Times New Roman"/>
          <w:b w:val="false"/>
          <w:i w:val="false"/>
          <w:color w:val="000000"/>
          <w:sz w:val="28"/>
        </w:rPr>
        <w:t>                     Прекращение действия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Срок в девяносто (90) дней после даты настоящего</w:t>
      </w:r>
    </w:p>
    <w:p>
      <w:pPr>
        <w:spacing w:after="0"/>
        <w:ind w:left="0"/>
        <w:jc w:val="both"/>
      </w:pPr>
      <w:r>
        <w:rPr>
          <w:rFonts w:ascii="Times New Roman"/>
          <w:b w:val="false"/>
          <w:i w:val="false"/>
          <w:color w:val="000000"/>
          <w:sz w:val="28"/>
        </w:rPr>
        <w:t>Соглашения определен для целей Раздела 12.04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w:t>
      </w:r>
    </w:p>
    <w:p>
      <w:pPr>
        <w:spacing w:after="0"/>
        <w:ind w:left="0"/>
        <w:jc w:val="both"/>
      </w:pPr>
      <w:r>
        <w:rPr>
          <w:rFonts w:ascii="Times New Roman"/>
          <w:b w:val="false"/>
          <w:i w:val="false"/>
          <w:color w:val="000000"/>
          <w:sz w:val="28"/>
        </w:rPr>
        <w:t>                   Представитель Заемщика;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Министр Финансов Заемщика является представителем</w:t>
      </w:r>
    </w:p>
    <w:p>
      <w:pPr>
        <w:spacing w:after="0"/>
        <w:ind w:left="0"/>
        <w:jc w:val="both"/>
      </w:pPr>
      <w:r>
        <w:rPr>
          <w:rFonts w:ascii="Times New Roman"/>
          <w:b w:val="false"/>
          <w:i w:val="false"/>
          <w:color w:val="000000"/>
          <w:sz w:val="28"/>
        </w:rPr>
        <w:t>Заемщика для целей Раздела 11.03 Общих Условий.</w:t>
      </w:r>
    </w:p>
    <w:p>
      <w:pPr>
        <w:spacing w:after="0"/>
        <w:ind w:left="0"/>
        <w:jc w:val="both"/>
      </w:pPr>
      <w:r>
        <w:rPr>
          <w:rFonts w:ascii="Times New Roman"/>
          <w:b w:val="false"/>
          <w:i w:val="false"/>
          <w:color w:val="000000"/>
          <w:sz w:val="28"/>
        </w:rPr>
        <w:t>     Раздел 6.02. Следующие адреса определены для целей Раздела</w:t>
      </w:r>
    </w:p>
    <w:p>
      <w:pPr>
        <w:spacing w:after="0"/>
        <w:ind w:left="0"/>
        <w:jc w:val="both"/>
      </w:pPr>
      <w:r>
        <w:rPr>
          <w:rFonts w:ascii="Times New Roman"/>
          <w:b w:val="false"/>
          <w:i w:val="false"/>
          <w:color w:val="000000"/>
          <w:sz w:val="28"/>
        </w:rPr>
        <w:t>11.01 Общих Условий:</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Проспект Аблай Хана, 97</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Республика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251245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1818 Н Strееt, NW</w:t>
      </w:r>
    </w:p>
    <w:p>
      <w:pPr>
        <w:spacing w:after="0"/>
        <w:ind w:left="0"/>
        <w:jc w:val="both"/>
      </w:pPr>
      <w:r>
        <w:rPr>
          <w:rFonts w:ascii="Times New Roman"/>
          <w:b w:val="false"/>
          <w:i w:val="false"/>
          <w:color w:val="000000"/>
          <w:sz w:val="28"/>
        </w:rPr>
        <w:t>     Wаshingtоn, DС 20433</w:t>
      </w:r>
    </w:p>
    <w:p>
      <w:pPr>
        <w:spacing w:after="0"/>
        <w:ind w:left="0"/>
        <w:jc w:val="both"/>
      </w:pPr>
      <w:r>
        <w:rPr>
          <w:rFonts w:ascii="Times New Roman"/>
          <w:b w:val="false"/>
          <w:i w:val="false"/>
          <w:color w:val="000000"/>
          <w:sz w:val="28"/>
        </w:rPr>
        <w:t>     USA</w:t>
      </w:r>
    </w:p>
    <w:p>
      <w:pPr>
        <w:spacing w:after="0"/>
        <w:ind w:left="0"/>
        <w:jc w:val="both"/>
      </w:pPr>
      <w:r>
        <w:rPr>
          <w:rFonts w:ascii="Times New Roman"/>
          <w:b w:val="false"/>
          <w:i w:val="false"/>
          <w:color w:val="000000"/>
          <w:sz w:val="28"/>
        </w:rPr>
        <w:t>     Телеграф:                           Телекс:</w:t>
      </w:r>
    </w:p>
    <w:p>
      <w:pPr>
        <w:spacing w:after="0"/>
        <w:ind w:left="0"/>
        <w:jc w:val="both"/>
      </w:pPr>
      <w:r>
        <w:rPr>
          <w:rFonts w:ascii="Times New Roman"/>
          <w:b w:val="false"/>
          <w:i w:val="false"/>
          <w:color w:val="000000"/>
          <w:sz w:val="28"/>
        </w:rPr>
        <w:t>     INDEVAS                             248423 (MCI)</w:t>
      </w:r>
    </w:p>
    <w:p>
      <w:pPr>
        <w:spacing w:after="0"/>
        <w:ind w:left="0"/>
        <w:jc w:val="both"/>
      </w:pPr>
      <w:r>
        <w:rPr>
          <w:rFonts w:ascii="Times New Roman"/>
          <w:b w:val="false"/>
          <w:i w:val="false"/>
          <w:color w:val="000000"/>
          <w:sz w:val="28"/>
        </w:rPr>
        <w:t>     Wаshingtоn, DC                      64145 (MCI)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ПОДТВЕРЖДЕНИЕ вышеизложенного, стороны, действуя через своих</w:t>
      </w:r>
    </w:p>
    <w:p>
      <w:pPr>
        <w:spacing w:after="0"/>
        <w:ind w:left="0"/>
        <w:jc w:val="both"/>
      </w:pPr>
      <w:r>
        <w:rPr>
          <w:rFonts w:ascii="Times New Roman"/>
          <w:b w:val="false"/>
          <w:i w:val="false"/>
          <w:color w:val="000000"/>
          <w:sz w:val="28"/>
        </w:rPr>
        <w:t>должным образом уполномоченных представителей, заключили настоящее</w:t>
      </w:r>
    </w:p>
    <w:p>
      <w:pPr>
        <w:spacing w:after="0"/>
        <w:ind w:left="0"/>
        <w:jc w:val="both"/>
      </w:pPr>
      <w:r>
        <w:rPr>
          <w:rFonts w:ascii="Times New Roman"/>
          <w:b w:val="false"/>
          <w:i w:val="false"/>
          <w:color w:val="000000"/>
          <w:sz w:val="28"/>
        </w:rPr>
        <w:t>Соглашение для подписания его соответствующими лицами в Округе</w:t>
      </w:r>
    </w:p>
    <w:p>
      <w:pPr>
        <w:spacing w:after="0"/>
        <w:ind w:left="0"/>
        <w:jc w:val="both"/>
      </w:pPr>
      <w:r>
        <w:rPr>
          <w:rFonts w:ascii="Times New Roman"/>
          <w:b w:val="false"/>
          <w:i w:val="false"/>
          <w:color w:val="000000"/>
          <w:sz w:val="28"/>
        </w:rPr>
        <w:t>Колумбия, Соединенные Штаты Америки, в день и год, указанные выше.</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МЕЖДУНАРОДНЫЙ БАНК</w:t>
      </w:r>
    </w:p>
    <w:p>
      <w:pPr>
        <w:spacing w:after="0"/>
        <w:ind w:left="0"/>
        <w:jc w:val="both"/>
      </w:pP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Региональный Вице-президент</w:t>
      </w:r>
    </w:p>
    <w:p>
      <w:pPr>
        <w:spacing w:after="0"/>
        <w:ind w:left="0"/>
        <w:jc w:val="both"/>
      </w:pPr>
      <w:r>
        <w:rPr>
          <w:rFonts w:ascii="Times New Roman"/>
          <w:b w:val="false"/>
          <w:i w:val="false"/>
          <w:color w:val="000000"/>
          <w:sz w:val="28"/>
        </w:rPr>
        <w:t>     по странам Европы и Центральной</w:t>
      </w:r>
    </w:p>
    <w:p>
      <w:pPr>
        <w:spacing w:after="0"/>
        <w:ind w:left="0"/>
        <w:jc w:val="both"/>
      </w:pPr>
      <w:r>
        <w:rPr>
          <w:rFonts w:ascii="Times New Roman"/>
          <w:b w:val="false"/>
          <w:i w:val="false"/>
          <w:color w:val="000000"/>
          <w:sz w:val="28"/>
        </w:rPr>
        <w:t>     Азии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 1</w:t>
      </w:r>
    </w:p>
    <w:p>
      <w:pPr>
        <w:spacing w:after="0"/>
        <w:ind w:left="0"/>
        <w:jc w:val="both"/>
      </w:pPr>
      <w:r>
        <w:rPr>
          <w:rFonts w:ascii="Times New Roman"/>
          <w:b w:val="false"/>
          <w:i w:val="false"/>
          <w:color w:val="000000"/>
          <w:sz w:val="28"/>
        </w:rPr>
        <w:t>                        Исключаемые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целей Раздела 2.02 (в) настоящего Соглашения средства Займа не будут использованы для финансирования следующих расходов: </w:t>
      </w:r>
      <w:r>
        <w:br/>
      </w:r>
      <w:r>
        <w:rPr>
          <w:rFonts w:ascii="Times New Roman"/>
          <w:b w:val="false"/>
          <w:i w:val="false"/>
          <w:color w:val="000000"/>
          <w:sz w:val="28"/>
        </w:rPr>
        <w:t xml:space="preserve">
      1. расходов в валюте Заемщика, или на товары или услуги, поставляемые с территории Заемщика; </w:t>
      </w:r>
      <w:r>
        <w:br/>
      </w:r>
      <w:r>
        <w:rPr>
          <w:rFonts w:ascii="Times New Roman"/>
          <w:b w:val="false"/>
          <w:i w:val="false"/>
          <w:color w:val="000000"/>
          <w:sz w:val="28"/>
        </w:rPr>
        <w:t xml:space="preserve">
      2. расходов на товары или услуги, поставляемые по контрактам, которые финансирует или согласно финансировать любое национальное или международное финансовое учреждение или агентство, кроме Банка или Ассоциации, или которые Банк или Ассоциация финансируют или согласны финансировать в рамках другого займа или кредита; </w:t>
      </w:r>
      <w:r>
        <w:br/>
      </w:r>
      <w:r>
        <w:rPr>
          <w:rFonts w:ascii="Times New Roman"/>
          <w:b w:val="false"/>
          <w:i w:val="false"/>
          <w:color w:val="000000"/>
          <w:sz w:val="28"/>
        </w:rPr>
        <w:t xml:space="preserve">
      3. расходов на товары, включенные в следующие группы или </w:t>
      </w:r>
    </w:p>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подгруппы Стандартной Международной Торговой Классификации, 3</w:t>
      </w:r>
    </w:p>
    <w:p>
      <w:pPr>
        <w:spacing w:after="0"/>
        <w:ind w:left="0"/>
        <w:jc w:val="both"/>
      </w:pPr>
      <w:r>
        <w:rPr>
          <w:rFonts w:ascii="Times New Roman"/>
          <w:b w:val="false"/>
          <w:i w:val="false"/>
          <w:color w:val="000000"/>
          <w:sz w:val="28"/>
        </w:rPr>
        <w:t>издание (SIТС, Rеv.3), опубликованной в Статистическом Сборнике ООН,</w:t>
      </w:r>
    </w:p>
    <w:p>
      <w:pPr>
        <w:spacing w:after="0"/>
        <w:ind w:left="0"/>
        <w:jc w:val="both"/>
      </w:pPr>
      <w:r>
        <w:rPr>
          <w:rFonts w:ascii="Times New Roman"/>
          <w:b w:val="false"/>
          <w:i w:val="false"/>
          <w:color w:val="000000"/>
          <w:sz w:val="28"/>
        </w:rPr>
        <w:t>Серия М, N 34/3 изд. (1986) (SIТС), или последующие группы или</w:t>
      </w:r>
    </w:p>
    <w:p>
      <w:pPr>
        <w:spacing w:after="0"/>
        <w:ind w:left="0"/>
        <w:jc w:val="both"/>
      </w:pPr>
      <w:r>
        <w:rPr>
          <w:rFonts w:ascii="Times New Roman"/>
          <w:b w:val="false"/>
          <w:i w:val="false"/>
          <w:color w:val="000000"/>
          <w:sz w:val="28"/>
        </w:rPr>
        <w:t>подгруппы в пересмотренных изданиях SIТС, определенные Банком с</w:t>
      </w:r>
    </w:p>
    <w:p>
      <w:pPr>
        <w:spacing w:after="0"/>
        <w:ind w:left="0"/>
        <w:jc w:val="both"/>
      </w:pPr>
      <w:r>
        <w:rPr>
          <w:rFonts w:ascii="Times New Roman"/>
          <w:b w:val="false"/>
          <w:i w:val="false"/>
          <w:color w:val="000000"/>
          <w:sz w:val="28"/>
        </w:rPr>
        <w:t>уведомлением Заемщика:</w:t>
      </w:r>
    </w:p>
    <w:p>
      <w:pPr>
        <w:spacing w:after="0"/>
        <w:ind w:left="0"/>
        <w:jc w:val="both"/>
      </w:pPr>
      <w:r>
        <w:rPr>
          <w:rFonts w:ascii="Times New Roman"/>
          <w:b w:val="false"/>
          <w:i w:val="false"/>
          <w:color w:val="000000"/>
          <w:sz w:val="28"/>
        </w:rPr>
        <w:t>     Группа         Подгруппа        Описание товаров</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112                -            Алкогольные напитки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            Табак необработанный, табачные</w:t>
      </w:r>
    </w:p>
    <w:p>
      <w:pPr>
        <w:spacing w:after="0"/>
        <w:ind w:left="0"/>
        <w:jc w:val="both"/>
      </w:pPr>
      <w:r>
        <w:rPr>
          <w:rFonts w:ascii="Times New Roman"/>
          <w:b w:val="false"/>
          <w:i w:val="false"/>
          <w:color w:val="000000"/>
          <w:sz w:val="28"/>
        </w:rPr>
        <w:t>                                     отходы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            Табак обработанный (содержащий</w:t>
      </w:r>
    </w:p>
    <w:p>
      <w:pPr>
        <w:spacing w:after="0"/>
        <w:ind w:left="0"/>
        <w:jc w:val="both"/>
      </w:pPr>
      <w:r>
        <w:rPr>
          <w:rFonts w:ascii="Times New Roman"/>
          <w:b w:val="false"/>
          <w:i w:val="false"/>
          <w:color w:val="000000"/>
          <w:sz w:val="28"/>
        </w:rPr>
        <w:t>                                     или не содержащий заменителей</w:t>
      </w:r>
    </w:p>
    <w:p>
      <w:pPr>
        <w:spacing w:after="0"/>
        <w:ind w:left="0"/>
        <w:jc w:val="both"/>
      </w:pPr>
      <w:r>
        <w:rPr>
          <w:rFonts w:ascii="Times New Roman"/>
          <w:b w:val="false"/>
          <w:i w:val="false"/>
          <w:color w:val="000000"/>
          <w:sz w:val="28"/>
        </w:rPr>
        <w:t>                                     табака)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525                -            Радиоактивные и сопутствующие</w:t>
      </w:r>
    </w:p>
    <w:p>
      <w:pPr>
        <w:spacing w:after="0"/>
        <w:ind w:left="0"/>
        <w:jc w:val="both"/>
      </w:pPr>
      <w:r>
        <w:rPr>
          <w:rFonts w:ascii="Times New Roman"/>
          <w:b w:val="false"/>
          <w:i w:val="false"/>
          <w:color w:val="000000"/>
          <w:sz w:val="28"/>
        </w:rPr>
        <w:t>                                     материалы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667                -            Жемчуг, драгоценные и</w:t>
      </w:r>
    </w:p>
    <w:p>
      <w:pPr>
        <w:spacing w:after="0"/>
        <w:ind w:left="0"/>
        <w:jc w:val="both"/>
      </w:pPr>
      <w:r>
        <w:rPr>
          <w:rFonts w:ascii="Times New Roman"/>
          <w:b w:val="false"/>
          <w:i w:val="false"/>
          <w:color w:val="000000"/>
          <w:sz w:val="28"/>
        </w:rPr>
        <w:t>                                     полудрагоценные камни,</w:t>
      </w:r>
    </w:p>
    <w:p>
      <w:pPr>
        <w:spacing w:after="0"/>
        <w:ind w:left="0"/>
        <w:jc w:val="both"/>
      </w:pPr>
      <w:r>
        <w:rPr>
          <w:rFonts w:ascii="Times New Roman"/>
          <w:b w:val="false"/>
          <w:i w:val="false"/>
          <w:color w:val="000000"/>
          <w:sz w:val="28"/>
        </w:rPr>
        <w:t>                                     обработанные или необработанные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718              718.7          Ядерные реакторы и части к ним,</w:t>
      </w:r>
    </w:p>
    <w:p>
      <w:pPr>
        <w:spacing w:after="0"/>
        <w:ind w:left="0"/>
        <w:jc w:val="both"/>
      </w:pPr>
      <w:r>
        <w:rPr>
          <w:rFonts w:ascii="Times New Roman"/>
          <w:b w:val="false"/>
          <w:i w:val="false"/>
          <w:color w:val="000000"/>
          <w:sz w:val="28"/>
        </w:rPr>
        <w:t>                                     топливные элементы (картриджи)</w:t>
      </w:r>
    </w:p>
    <w:p>
      <w:pPr>
        <w:spacing w:after="0"/>
        <w:ind w:left="0"/>
        <w:jc w:val="both"/>
      </w:pPr>
      <w:r>
        <w:rPr>
          <w:rFonts w:ascii="Times New Roman"/>
          <w:b w:val="false"/>
          <w:i w:val="false"/>
          <w:color w:val="000000"/>
          <w:sz w:val="28"/>
        </w:rPr>
        <w:t>                                     нерадиоактивные элементы для</w:t>
      </w:r>
    </w:p>
    <w:p>
      <w:pPr>
        <w:spacing w:after="0"/>
        <w:ind w:left="0"/>
        <w:jc w:val="both"/>
      </w:pPr>
      <w:r>
        <w:rPr>
          <w:rFonts w:ascii="Times New Roman"/>
          <w:b w:val="false"/>
          <w:i w:val="false"/>
          <w:color w:val="000000"/>
          <w:sz w:val="28"/>
        </w:rPr>
        <w:t>                                     реакторов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728.43             -            Оборудование для обработки</w:t>
      </w:r>
    </w:p>
    <w:p>
      <w:pPr>
        <w:spacing w:after="0"/>
        <w:ind w:left="0"/>
        <w:jc w:val="both"/>
      </w:pPr>
      <w:r>
        <w:rPr>
          <w:rFonts w:ascii="Times New Roman"/>
          <w:b w:val="false"/>
          <w:i w:val="false"/>
          <w:color w:val="000000"/>
          <w:sz w:val="28"/>
        </w:rPr>
        <w:t>                                     табака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897              897.3          Украшения из золота, серебра или</w:t>
      </w:r>
    </w:p>
    <w:p>
      <w:pPr>
        <w:spacing w:after="0"/>
        <w:ind w:left="0"/>
        <w:jc w:val="both"/>
      </w:pPr>
      <w:r>
        <w:rPr>
          <w:rFonts w:ascii="Times New Roman"/>
          <w:b w:val="false"/>
          <w:i w:val="false"/>
          <w:color w:val="000000"/>
          <w:sz w:val="28"/>
        </w:rPr>
        <w:t>                                     металлов платиновой группы</w:t>
      </w:r>
    </w:p>
    <w:p>
      <w:pPr>
        <w:spacing w:after="0"/>
        <w:ind w:left="0"/>
        <w:jc w:val="both"/>
      </w:pPr>
      <w:r>
        <w:rPr>
          <w:rFonts w:ascii="Times New Roman"/>
          <w:b w:val="false"/>
          <w:i w:val="false"/>
          <w:color w:val="000000"/>
          <w:sz w:val="28"/>
        </w:rPr>
        <w:t>                                     (кроме часов и их корпусов),</w:t>
      </w:r>
    </w:p>
    <w:p>
      <w:pPr>
        <w:spacing w:after="0"/>
        <w:ind w:left="0"/>
        <w:jc w:val="both"/>
      </w:pPr>
      <w:r>
        <w:rPr>
          <w:rFonts w:ascii="Times New Roman"/>
          <w:b w:val="false"/>
          <w:i w:val="false"/>
          <w:color w:val="000000"/>
          <w:sz w:val="28"/>
        </w:rPr>
        <w:t>                                     золотые и серебряные изделия</w:t>
      </w:r>
    </w:p>
    <w:p>
      <w:pPr>
        <w:spacing w:after="0"/>
        <w:ind w:left="0"/>
        <w:jc w:val="both"/>
      </w:pPr>
      <w:r>
        <w:rPr>
          <w:rFonts w:ascii="Times New Roman"/>
          <w:b w:val="false"/>
          <w:i w:val="false"/>
          <w:color w:val="000000"/>
          <w:sz w:val="28"/>
        </w:rPr>
        <w:t>                                     (включая оправы с драгоценными</w:t>
      </w:r>
    </w:p>
    <w:p>
      <w:pPr>
        <w:spacing w:after="0"/>
        <w:ind w:left="0"/>
        <w:jc w:val="both"/>
      </w:pPr>
      <w:r>
        <w:rPr>
          <w:rFonts w:ascii="Times New Roman"/>
          <w:b w:val="false"/>
          <w:i w:val="false"/>
          <w:color w:val="000000"/>
          <w:sz w:val="28"/>
        </w:rPr>
        <w:t>                                     камнями)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971                -            Золото, немонетное (кроме</w:t>
      </w:r>
    </w:p>
    <w:p>
      <w:pPr>
        <w:spacing w:after="0"/>
        <w:ind w:left="0"/>
        <w:jc w:val="both"/>
      </w:pPr>
      <w:r>
        <w:rPr>
          <w:rFonts w:ascii="Times New Roman"/>
          <w:b w:val="false"/>
          <w:i w:val="false"/>
          <w:color w:val="000000"/>
          <w:sz w:val="28"/>
        </w:rPr>
        <w:t>                                     золотосодержащих руд и</w:t>
      </w:r>
    </w:p>
    <w:p>
      <w:pPr>
        <w:spacing w:after="0"/>
        <w:ind w:left="0"/>
        <w:jc w:val="both"/>
      </w:pPr>
      <w:r>
        <w:rPr>
          <w:rFonts w:ascii="Times New Roman"/>
          <w:b w:val="false"/>
          <w:i w:val="false"/>
          <w:color w:val="000000"/>
          <w:sz w:val="28"/>
        </w:rPr>
        <w:t>                                     концентратов)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расходов на товары, предназначенные для военных целей или</w:t>
      </w:r>
    </w:p>
    <w:p>
      <w:pPr>
        <w:spacing w:after="0"/>
        <w:ind w:left="0"/>
        <w:jc w:val="both"/>
      </w:pPr>
      <w:r>
        <w:rPr>
          <w:rFonts w:ascii="Times New Roman"/>
          <w:b w:val="false"/>
          <w:i w:val="false"/>
          <w:color w:val="000000"/>
          <w:sz w:val="28"/>
        </w:rPr>
        <w:t>связанных с ними, или предметов роскоши.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расходов на экологически опасные товары (в данном параграфе термин "экологически опасные товары" означает товары, промышленные товары, использование или импорт которых запрещен законодательством Заемщика или международными соглашениями с заемщиком. </w:t>
      </w:r>
      <w:r>
        <w:br/>
      </w:r>
      <w:r>
        <w:rPr>
          <w:rFonts w:ascii="Times New Roman"/>
          <w:b w:val="false"/>
          <w:i w:val="false"/>
          <w:color w:val="000000"/>
          <w:sz w:val="28"/>
        </w:rPr>
        <w:t xml:space="preserve">
      6. расходов (а) на территории любой страны, которая не является членом Банка, или на товары или услуги, закупленные или предоставленные с таких территорий, или (б) в счет уплаты лицам или организациям или импорта товаров, если такая уплата или импорт запрещены решением Совета Безопасности ООН, принятого согласно Главе </w:t>
      </w:r>
    </w:p>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7 Устава ООН; и</w:t>
      </w:r>
    </w:p>
    <w:p>
      <w:pPr>
        <w:spacing w:after="0"/>
        <w:ind w:left="0"/>
        <w:jc w:val="both"/>
      </w:pPr>
      <w:r>
        <w:rPr>
          <w:rFonts w:ascii="Times New Roman"/>
          <w:b w:val="false"/>
          <w:i w:val="false"/>
          <w:color w:val="000000"/>
          <w:sz w:val="28"/>
        </w:rPr>
        <w:t>     7. расходов по контракту, в который по определению Банка были</w:t>
      </w:r>
    </w:p>
    <w:p>
      <w:pPr>
        <w:spacing w:after="0"/>
        <w:ind w:left="0"/>
        <w:jc w:val="both"/>
      </w:pPr>
      <w:r>
        <w:rPr>
          <w:rFonts w:ascii="Times New Roman"/>
          <w:b w:val="false"/>
          <w:i w:val="false"/>
          <w:color w:val="000000"/>
          <w:sz w:val="28"/>
        </w:rPr>
        <w:t>вовлечены коррупция или обман со стороны представителей Заемщика или</w:t>
      </w:r>
    </w:p>
    <w:p>
      <w:pPr>
        <w:spacing w:after="0"/>
        <w:ind w:left="0"/>
        <w:jc w:val="both"/>
      </w:pPr>
      <w:r>
        <w:rPr>
          <w:rFonts w:ascii="Times New Roman"/>
          <w:b w:val="false"/>
          <w:i w:val="false"/>
          <w:color w:val="000000"/>
          <w:sz w:val="28"/>
        </w:rPr>
        <w:t>получателя Займа во время проведения закупки или исполнения такого</w:t>
      </w:r>
    </w:p>
    <w:p>
      <w:pPr>
        <w:spacing w:after="0"/>
        <w:ind w:left="0"/>
        <w:jc w:val="both"/>
      </w:pPr>
      <w:r>
        <w:rPr>
          <w:rFonts w:ascii="Times New Roman"/>
          <w:b w:val="false"/>
          <w:i w:val="false"/>
          <w:color w:val="000000"/>
          <w:sz w:val="28"/>
        </w:rPr>
        <w:t>контракта, и Заемщик не предпринял своевременных мер,</w:t>
      </w:r>
    </w:p>
    <w:p>
      <w:pPr>
        <w:spacing w:after="0"/>
        <w:ind w:left="0"/>
        <w:jc w:val="both"/>
      </w:pPr>
      <w:r>
        <w:rPr>
          <w:rFonts w:ascii="Times New Roman"/>
          <w:b w:val="false"/>
          <w:i w:val="false"/>
          <w:color w:val="000000"/>
          <w:sz w:val="28"/>
        </w:rPr>
        <w:t>удовлетворительных для Банка, для исправления ситуации.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 2</w:t>
      </w:r>
    </w:p>
    <w:p>
      <w:pPr>
        <w:spacing w:after="0"/>
        <w:ind w:left="0"/>
        <w:jc w:val="both"/>
      </w:pPr>
      <w:r>
        <w:rPr>
          <w:rFonts w:ascii="Times New Roman"/>
          <w:b w:val="false"/>
          <w:i w:val="false"/>
          <w:color w:val="000000"/>
          <w:sz w:val="28"/>
        </w:rPr>
        <w:t>                         График амортизации</w:t>
      </w:r>
    </w:p>
    <w:p>
      <w:pPr>
        <w:spacing w:after="0"/>
        <w:ind w:left="0"/>
        <w:jc w:val="both"/>
      </w:pPr>
      <w:r>
        <w:rPr>
          <w:rFonts w:ascii="Times New Roman"/>
          <w:b w:val="false"/>
          <w:i w:val="false"/>
          <w:color w:val="000000"/>
          <w:sz w:val="28"/>
        </w:rPr>
        <w:t>Дата платежей                               Платеж основной суммы</w:t>
      </w:r>
    </w:p>
    <w:p>
      <w:pPr>
        <w:spacing w:after="0"/>
        <w:ind w:left="0"/>
        <w:jc w:val="both"/>
      </w:pPr>
      <w:r>
        <w:rPr>
          <w:rFonts w:ascii="Times New Roman"/>
          <w:b w:val="false"/>
          <w:i w:val="false"/>
          <w:color w:val="000000"/>
          <w:sz w:val="28"/>
        </w:rPr>
        <w:t>                                            (в долларах)*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апреля 2003 г.                             4565000</w:t>
      </w:r>
    </w:p>
    <w:p>
      <w:pPr>
        <w:spacing w:after="0"/>
        <w:ind w:left="0"/>
        <w:jc w:val="both"/>
      </w:pPr>
      <w:r>
        <w:rPr>
          <w:rFonts w:ascii="Times New Roman"/>
          <w:b w:val="false"/>
          <w:i w:val="false"/>
          <w:color w:val="000000"/>
          <w:sz w:val="28"/>
        </w:rPr>
        <w:t>1 октября 2003 г.                            4720000</w:t>
      </w:r>
    </w:p>
    <w:p>
      <w:pPr>
        <w:spacing w:after="0"/>
        <w:ind w:left="0"/>
        <w:jc w:val="both"/>
      </w:pPr>
      <w:r>
        <w:rPr>
          <w:rFonts w:ascii="Times New Roman"/>
          <w:b w:val="false"/>
          <w:i w:val="false"/>
          <w:color w:val="000000"/>
          <w:sz w:val="28"/>
        </w:rPr>
        <w:t>1 апреля 2004 г.                             4880000</w:t>
      </w:r>
    </w:p>
    <w:p>
      <w:pPr>
        <w:spacing w:after="0"/>
        <w:ind w:left="0"/>
        <w:jc w:val="both"/>
      </w:pPr>
      <w:r>
        <w:rPr>
          <w:rFonts w:ascii="Times New Roman"/>
          <w:b w:val="false"/>
          <w:i w:val="false"/>
          <w:color w:val="000000"/>
          <w:sz w:val="28"/>
        </w:rPr>
        <w:t>1 октября 2004 г.                            5040000</w:t>
      </w:r>
    </w:p>
    <w:p>
      <w:pPr>
        <w:spacing w:after="0"/>
        <w:ind w:left="0"/>
        <w:jc w:val="both"/>
      </w:pPr>
      <w:r>
        <w:rPr>
          <w:rFonts w:ascii="Times New Roman"/>
          <w:b w:val="false"/>
          <w:i w:val="false"/>
          <w:color w:val="000000"/>
          <w:sz w:val="28"/>
        </w:rPr>
        <w:t>1 апреля 2005 г.                             5210000</w:t>
      </w:r>
    </w:p>
    <w:p>
      <w:pPr>
        <w:spacing w:after="0"/>
        <w:ind w:left="0"/>
        <w:jc w:val="both"/>
      </w:pPr>
      <w:r>
        <w:rPr>
          <w:rFonts w:ascii="Times New Roman"/>
          <w:b w:val="false"/>
          <w:i w:val="false"/>
          <w:color w:val="000000"/>
          <w:sz w:val="28"/>
        </w:rPr>
        <w:t>1 октября 2005 г.                            5385000</w:t>
      </w:r>
    </w:p>
    <w:p>
      <w:pPr>
        <w:spacing w:after="0"/>
        <w:ind w:left="0"/>
        <w:jc w:val="both"/>
      </w:pPr>
      <w:r>
        <w:rPr>
          <w:rFonts w:ascii="Times New Roman"/>
          <w:b w:val="false"/>
          <w:i w:val="false"/>
          <w:color w:val="000000"/>
          <w:sz w:val="28"/>
        </w:rPr>
        <w:t>1 апреля 2006 г.                             5565000</w:t>
      </w:r>
    </w:p>
    <w:p>
      <w:pPr>
        <w:spacing w:after="0"/>
        <w:ind w:left="0"/>
        <w:jc w:val="both"/>
      </w:pPr>
      <w:r>
        <w:rPr>
          <w:rFonts w:ascii="Times New Roman"/>
          <w:b w:val="false"/>
          <w:i w:val="false"/>
          <w:color w:val="000000"/>
          <w:sz w:val="28"/>
        </w:rPr>
        <w:t>1 октября 2006 г.                            5750000</w:t>
      </w:r>
    </w:p>
    <w:p>
      <w:pPr>
        <w:spacing w:after="0"/>
        <w:ind w:left="0"/>
        <w:jc w:val="both"/>
      </w:pPr>
      <w:r>
        <w:rPr>
          <w:rFonts w:ascii="Times New Roman"/>
          <w:b w:val="false"/>
          <w:i w:val="false"/>
          <w:color w:val="000000"/>
          <w:sz w:val="28"/>
        </w:rPr>
        <w:t>1 апреля 2007 г.                             5945000</w:t>
      </w:r>
    </w:p>
    <w:p>
      <w:pPr>
        <w:spacing w:after="0"/>
        <w:ind w:left="0"/>
        <w:jc w:val="both"/>
      </w:pPr>
      <w:r>
        <w:rPr>
          <w:rFonts w:ascii="Times New Roman"/>
          <w:b w:val="false"/>
          <w:i w:val="false"/>
          <w:color w:val="000000"/>
          <w:sz w:val="28"/>
        </w:rPr>
        <w:t>1 октября 2007 г.                            6145000</w:t>
      </w:r>
    </w:p>
    <w:p>
      <w:pPr>
        <w:spacing w:after="0"/>
        <w:ind w:left="0"/>
        <w:jc w:val="both"/>
      </w:pPr>
      <w:r>
        <w:rPr>
          <w:rFonts w:ascii="Times New Roman"/>
          <w:b w:val="false"/>
          <w:i w:val="false"/>
          <w:color w:val="000000"/>
          <w:sz w:val="28"/>
        </w:rPr>
        <w:t>1 апреля 2008 г.                             6350000</w:t>
      </w:r>
    </w:p>
    <w:p>
      <w:pPr>
        <w:spacing w:after="0"/>
        <w:ind w:left="0"/>
        <w:jc w:val="both"/>
      </w:pPr>
      <w:r>
        <w:rPr>
          <w:rFonts w:ascii="Times New Roman"/>
          <w:b w:val="false"/>
          <w:i w:val="false"/>
          <w:color w:val="000000"/>
          <w:sz w:val="28"/>
        </w:rPr>
        <w:t>1 октября 2008 г.                            6560000</w:t>
      </w:r>
    </w:p>
    <w:p>
      <w:pPr>
        <w:spacing w:after="0"/>
        <w:ind w:left="0"/>
        <w:jc w:val="both"/>
      </w:pPr>
      <w:r>
        <w:rPr>
          <w:rFonts w:ascii="Times New Roman"/>
          <w:b w:val="false"/>
          <w:i w:val="false"/>
          <w:color w:val="000000"/>
          <w:sz w:val="28"/>
        </w:rPr>
        <w:t>1 апреля 2009 г.                             6780000</w:t>
      </w:r>
    </w:p>
    <w:p>
      <w:pPr>
        <w:spacing w:after="0"/>
        <w:ind w:left="0"/>
        <w:jc w:val="both"/>
      </w:pPr>
      <w:r>
        <w:rPr>
          <w:rFonts w:ascii="Times New Roman"/>
          <w:b w:val="false"/>
          <w:i w:val="false"/>
          <w:color w:val="000000"/>
          <w:sz w:val="28"/>
        </w:rPr>
        <w:t>1 октября 2009 г.                            7010000</w:t>
      </w:r>
    </w:p>
    <w:p>
      <w:pPr>
        <w:spacing w:after="0"/>
        <w:ind w:left="0"/>
        <w:jc w:val="both"/>
      </w:pPr>
      <w:r>
        <w:rPr>
          <w:rFonts w:ascii="Times New Roman"/>
          <w:b w:val="false"/>
          <w:i w:val="false"/>
          <w:color w:val="000000"/>
          <w:sz w:val="28"/>
        </w:rPr>
        <w:t>1 апреля 2010 г.                             7245000</w:t>
      </w:r>
    </w:p>
    <w:p>
      <w:pPr>
        <w:spacing w:after="0"/>
        <w:ind w:left="0"/>
        <w:jc w:val="both"/>
      </w:pPr>
      <w:r>
        <w:rPr>
          <w:rFonts w:ascii="Times New Roman"/>
          <w:b w:val="false"/>
          <w:i w:val="false"/>
          <w:color w:val="000000"/>
          <w:sz w:val="28"/>
        </w:rPr>
        <w:t>1 октября 2010 г.                            7485000</w:t>
      </w:r>
    </w:p>
    <w:p>
      <w:pPr>
        <w:spacing w:after="0"/>
        <w:ind w:left="0"/>
        <w:jc w:val="both"/>
      </w:pPr>
      <w:r>
        <w:rPr>
          <w:rFonts w:ascii="Times New Roman"/>
          <w:b w:val="false"/>
          <w:i w:val="false"/>
          <w:color w:val="000000"/>
          <w:sz w:val="28"/>
        </w:rPr>
        <w:t>1 апреля 2011 г.                             7735000</w:t>
      </w:r>
    </w:p>
    <w:p>
      <w:pPr>
        <w:spacing w:after="0"/>
        <w:ind w:left="0"/>
        <w:jc w:val="both"/>
      </w:pPr>
      <w:r>
        <w:rPr>
          <w:rFonts w:ascii="Times New Roman"/>
          <w:b w:val="false"/>
          <w:i w:val="false"/>
          <w:color w:val="000000"/>
          <w:sz w:val="28"/>
        </w:rPr>
        <w:t>1 октября 2011 г.                            7995000</w:t>
      </w:r>
    </w:p>
    <w:p>
      <w:pPr>
        <w:spacing w:after="0"/>
        <w:ind w:left="0"/>
        <w:jc w:val="both"/>
      </w:pPr>
      <w:r>
        <w:rPr>
          <w:rFonts w:ascii="Times New Roman"/>
          <w:b w:val="false"/>
          <w:i w:val="false"/>
          <w:color w:val="000000"/>
          <w:sz w:val="28"/>
        </w:rPr>
        <w:t>1 апреля 2012 г.                             8265000</w:t>
      </w:r>
    </w:p>
    <w:p>
      <w:pPr>
        <w:spacing w:after="0"/>
        <w:ind w:left="0"/>
        <w:jc w:val="both"/>
      </w:pPr>
      <w:r>
        <w:rPr>
          <w:rFonts w:ascii="Times New Roman"/>
          <w:b w:val="false"/>
          <w:i w:val="false"/>
          <w:color w:val="000000"/>
          <w:sz w:val="28"/>
        </w:rPr>
        <w:t>1 октября 2012 г.                            8540000</w:t>
      </w:r>
    </w:p>
    <w:p>
      <w:pPr>
        <w:spacing w:after="0"/>
        <w:ind w:left="0"/>
        <w:jc w:val="both"/>
      </w:pPr>
      <w:r>
        <w:rPr>
          <w:rFonts w:ascii="Times New Roman"/>
          <w:b w:val="false"/>
          <w:i w:val="false"/>
          <w:color w:val="000000"/>
          <w:sz w:val="28"/>
        </w:rPr>
        <w:t>1 апреля 2013 г.                             8825000</w:t>
      </w:r>
    </w:p>
    <w:p>
      <w:pPr>
        <w:spacing w:after="0"/>
        <w:ind w:left="0"/>
        <w:jc w:val="both"/>
      </w:pPr>
      <w:r>
        <w:rPr>
          <w:rFonts w:ascii="Times New Roman"/>
          <w:b w:val="false"/>
          <w:i w:val="false"/>
          <w:color w:val="000000"/>
          <w:sz w:val="28"/>
        </w:rPr>
        <w:t>1 октября 2013 г.                            9120000</w:t>
      </w:r>
    </w:p>
    <w:p>
      <w:pPr>
        <w:spacing w:after="0"/>
        <w:ind w:left="0"/>
        <w:jc w:val="both"/>
      </w:pPr>
      <w:r>
        <w:rPr>
          <w:rFonts w:ascii="Times New Roman"/>
          <w:b w:val="false"/>
          <w:i w:val="false"/>
          <w:color w:val="000000"/>
          <w:sz w:val="28"/>
        </w:rPr>
        <w:t>1 апреля 2014 г.                             9430000</w:t>
      </w:r>
    </w:p>
    <w:p>
      <w:pPr>
        <w:spacing w:after="0"/>
        <w:ind w:left="0"/>
        <w:jc w:val="both"/>
      </w:pPr>
      <w:r>
        <w:rPr>
          <w:rFonts w:ascii="Times New Roman"/>
          <w:b w:val="false"/>
          <w:i w:val="false"/>
          <w:color w:val="000000"/>
          <w:sz w:val="28"/>
        </w:rPr>
        <w:t>1 октября 2014 г.                            9745000</w:t>
      </w:r>
    </w:p>
    <w:p>
      <w:pPr>
        <w:spacing w:after="0"/>
        <w:ind w:left="0"/>
        <w:jc w:val="both"/>
      </w:pPr>
      <w:r>
        <w:rPr>
          <w:rFonts w:ascii="Times New Roman"/>
          <w:b w:val="false"/>
          <w:i w:val="false"/>
          <w:color w:val="000000"/>
          <w:sz w:val="28"/>
        </w:rPr>
        <w:t>1 апреля 2015 г.                            10070000</w:t>
      </w:r>
    </w:p>
    <w:p>
      <w:pPr>
        <w:spacing w:after="0"/>
        <w:ind w:left="0"/>
        <w:jc w:val="both"/>
      </w:pPr>
      <w:r>
        <w:rPr>
          <w:rFonts w:ascii="Times New Roman"/>
          <w:b w:val="false"/>
          <w:i w:val="false"/>
          <w:color w:val="000000"/>
          <w:sz w:val="28"/>
        </w:rPr>
        <w:t>1 октября 2015 г.                           10405000</w:t>
      </w:r>
    </w:p>
    <w:p>
      <w:pPr>
        <w:spacing w:after="0"/>
        <w:ind w:left="0"/>
        <w:jc w:val="both"/>
      </w:pPr>
      <w:r>
        <w:rPr>
          <w:rFonts w:ascii="Times New Roman"/>
          <w:b w:val="false"/>
          <w:i w:val="false"/>
          <w:color w:val="000000"/>
          <w:sz w:val="28"/>
        </w:rPr>
        <w:t>1 апреля 2016 г.                            10755000</w:t>
      </w:r>
    </w:p>
    <w:p>
      <w:pPr>
        <w:spacing w:after="0"/>
        <w:ind w:left="0"/>
        <w:jc w:val="both"/>
      </w:pPr>
      <w:r>
        <w:rPr>
          <w:rFonts w:ascii="Times New Roman"/>
          <w:b w:val="false"/>
          <w:i w:val="false"/>
          <w:color w:val="000000"/>
          <w:sz w:val="28"/>
        </w:rPr>
        <w:t>1 октября 2016 г.                           11115000</w:t>
      </w:r>
    </w:p>
    <w:p>
      <w:pPr>
        <w:spacing w:after="0"/>
        <w:ind w:left="0"/>
        <w:jc w:val="both"/>
      </w:pPr>
      <w:r>
        <w:rPr>
          <w:rFonts w:ascii="Times New Roman"/>
          <w:b w:val="false"/>
          <w:i w:val="false"/>
          <w:color w:val="000000"/>
          <w:sz w:val="28"/>
        </w:rPr>
        <w:t>1 апреля 2017 г.                            11490000</w:t>
      </w:r>
    </w:p>
    <w:p>
      <w:pPr>
        <w:spacing w:after="0"/>
        <w:ind w:left="0"/>
        <w:jc w:val="both"/>
      </w:pPr>
      <w:r>
        <w:rPr>
          <w:rFonts w:ascii="Times New Roman"/>
          <w:b w:val="false"/>
          <w:i w:val="false"/>
          <w:color w:val="000000"/>
          <w:sz w:val="28"/>
        </w:rPr>
        <w:t>1 октября 2017 г.                           11875000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Цифры в этой колонке представлены в долларовом</w:t>
      </w:r>
    </w:p>
    <w:p>
      <w:pPr>
        <w:spacing w:after="0"/>
        <w:ind w:left="0"/>
        <w:jc w:val="both"/>
      </w:pPr>
      <w:r>
        <w:rPr>
          <w:rFonts w:ascii="Times New Roman"/>
          <w:b w:val="false"/>
          <w:i w:val="false"/>
          <w:color w:val="000000"/>
          <w:sz w:val="28"/>
        </w:rPr>
        <w:t>эквиваленте, определенном на дату соответствующего снятия средств.</w:t>
      </w:r>
    </w:p>
    <w:p>
      <w:pPr>
        <w:spacing w:after="0"/>
        <w:ind w:left="0"/>
        <w:jc w:val="both"/>
      </w:pPr>
      <w:r>
        <w:rPr>
          <w:rFonts w:ascii="Times New Roman"/>
          <w:b w:val="false"/>
          <w:i w:val="false"/>
          <w:color w:val="000000"/>
          <w:sz w:val="28"/>
        </w:rPr>
        <w:t>Смотрите Общие Условия, Раздел 3.04 и 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Премии в случае досрочного погашения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Разделу 3.04(б) Общих Условий, премии и случае</w:t>
      </w:r>
    </w:p>
    <w:p>
      <w:pPr>
        <w:spacing w:after="0"/>
        <w:ind w:left="0"/>
        <w:jc w:val="both"/>
      </w:pPr>
      <w:r>
        <w:rPr>
          <w:rFonts w:ascii="Times New Roman"/>
          <w:b w:val="false"/>
          <w:i w:val="false"/>
          <w:color w:val="000000"/>
          <w:sz w:val="28"/>
        </w:rPr>
        <w:t>погашения основной суммы Займа раньше установленного срока для Займа</w:t>
      </w:r>
    </w:p>
    <w:p>
      <w:pPr>
        <w:spacing w:after="0"/>
        <w:ind w:left="0"/>
        <w:jc w:val="both"/>
      </w:pPr>
      <w:r>
        <w:rPr>
          <w:rFonts w:ascii="Times New Roman"/>
          <w:b w:val="false"/>
          <w:i w:val="false"/>
          <w:color w:val="000000"/>
          <w:sz w:val="28"/>
        </w:rPr>
        <w:t>с любым сроком погашения, составляют процент, определенный в</w:t>
      </w:r>
    </w:p>
    <w:p>
      <w:pPr>
        <w:spacing w:after="0"/>
        <w:ind w:left="0"/>
        <w:jc w:val="both"/>
      </w:pPr>
      <w:r>
        <w:rPr>
          <w:rFonts w:ascii="Times New Roman"/>
          <w:b w:val="false"/>
          <w:i w:val="false"/>
          <w:color w:val="000000"/>
          <w:sz w:val="28"/>
        </w:rPr>
        <w:t>зависимости от времени досрочного погашения Займа, как дано в</w:t>
      </w:r>
    </w:p>
    <w:p>
      <w:pPr>
        <w:spacing w:after="0"/>
        <w:ind w:left="0"/>
        <w:jc w:val="both"/>
      </w:pPr>
      <w:r>
        <w:rPr>
          <w:rFonts w:ascii="Times New Roman"/>
          <w:b w:val="false"/>
          <w:i w:val="false"/>
          <w:color w:val="000000"/>
          <w:sz w:val="28"/>
        </w:rPr>
        <w:t>таблице ниже: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Время досрочного погашения        Премия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Процентная ставка (выраженная как</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годовой процент), применяемая к</w:t>
      </w:r>
    </w:p>
    <w:p>
      <w:pPr>
        <w:spacing w:after="0"/>
        <w:ind w:left="0"/>
        <w:jc w:val="both"/>
      </w:pPr>
      <w:r>
        <w:rPr>
          <w:rFonts w:ascii="Times New Roman"/>
          <w:b w:val="false"/>
          <w:i w:val="false"/>
          <w:color w:val="000000"/>
          <w:sz w:val="28"/>
        </w:rPr>
        <w:t>                                  Займу на день досрочного погашения,</w:t>
      </w:r>
    </w:p>
    <w:p>
      <w:pPr>
        <w:spacing w:after="0"/>
        <w:ind w:left="0"/>
        <w:jc w:val="both"/>
      </w:pPr>
      <w:r>
        <w:rPr>
          <w:rFonts w:ascii="Times New Roman"/>
          <w:b w:val="false"/>
          <w:i w:val="false"/>
          <w:color w:val="000000"/>
          <w:sz w:val="28"/>
        </w:rPr>
        <w:t>                                  умноженная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Не более 3 лет до срока           0,15</w:t>
      </w:r>
    </w:p>
    <w:p>
      <w:pPr>
        <w:spacing w:after="0"/>
        <w:ind w:left="0"/>
        <w:jc w:val="both"/>
      </w:pPr>
      <w:r>
        <w:rPr>
          <w:rFonts w:ascii="Times New Roman"/>
          <w:b w:val="false"/>
          <w:i w:val="false"/>
          <w:color w:val="000000"/>
          <w:sz w:val="28"/>
        </w:rPr>
        <w:t>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3 лет, но не более.         0,30</w:t>
      </w:r>
    </w:p>
    <w:p>
      <w:pPr>
        <w:spacing w:after="0"/>
        <w:ind w:left="0"/>
        <w:jc w:val="both"/>
      </w:pPr>
      <w:r>
        <w:rPr>
          <w:rFonts w:ascii="Times New Roman"/>
          <w:b w:val="false"/>
          <w:i w:val="false"/>
          <w:color w:val="000000"/>
          <w:sz w:val="28"/>
        </w:rPr>
        <w:t>6 лет 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6 лет, но не более          0,55</w:t>
      </w:r>
    </w:p>
    <w:p>
      <w:pPr>
        <w:spacing w:after="0"/>
        <w:ind w:left="0"/>
        <w:jc w:val="both"/>
      </w:pPr>
      <w:r>
        <w:rPr>
          <w:rFonts w:ascii="Times New Roman"/>
          <w:b w:val="false"/>
          <w:i w:val="false"/>
          <w:color w:val="000000"/>
          <w:sz w:val="28"/>
        </w:rPr>
        <w:t>11 лет 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11 лет, но не более         0,80</w:t>
      </w:r>
    </w:p>
    <w:p>
      <w:pPr>
        <w:spacing w:after="0"/>
        <w:ind w:left="0"/>
        <w:jc w:val="both"/>
      </w:pPr>
      <w:r>
        <w:rPr>
          <w:rFonts w:ascii="Times New Roman"/>
          <w:b w:val="false"/>
          <w:i w:val="false"/>
          <w:color w:val="000000"/>
          <w:sz w:val="28"/>
        </w:rPr>
        <w:t>16 лет 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16 лет, но не более         0,90</w:t>
      </w:r>
    </w:p>
    <w:p>
      <w:pPr>
        <w:spacing w:after="0"/>
        <w:ind w:left="0"/>
        <w:jc w:val="both"/>
      </w:pPr>
      <w:r>
        <w:rPr>
          <w:rFonts w:ascii="Times New Roman"/>
          <w:b w:val="false"/>
          <w:i w:val="false"/>
          <w:color w:val="000000"/>
          <w:sz w:val="28"/>
        </w:rPr>
        <w:t>18 лет 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18 лет до срока             1,00</w:t>
      </w:r>
    </w:p>
    <w:p>
      <w:pPr>
        <w:spacing w:after="0"/>
        <w:ind w:left="0"/>
        <w:jc w:val="both"/>
      </w:pPr>
      <w:r>
        <w:rPr>
          <w:rFonts w:ascii="Times New Roman"/>
          <w:b w:val="false"/>
          <w:i w:val="false"/>
          <w:color w:val="000000"/>
          <w:sz w:val="28"/>
        </w:rPr>
        <w:t>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Действия, перечисленные в подпункте (1) пункта (г) Раздела</w:t>
      </w:r>
    </w:p>
    <w:p>
      <w:pPr>
        <w:spacing w:after="0"/>
        <w:ind w:left="0"/>
        <w:jc w:val="both"/>
      </w:pPr>
      <w:r>
        <w:rPr>
          <w:rFonts w:ascii="Times New Roman"/>
          <w:b w:val="false"/>
          <w:i w:val="false"/>
          <w:color w:val="000000"/>
          <w:sz w:val="28"/>
        </w:rPr>
        <w:t>                     2.02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Заемщик передал Банку отчет по функциональной характеристике всех учреждений, финансируемых при поддержке государственного бюджета Заемщика, и на основе этого отчета разработал и опубликовал удовлетворительный для Банка план реализации, предусматривающий прекращение бюджетного финансирования учреждений, намеченных для приватизации или ликвидации. </w:t>
      </w:r>
      <w:r>
        <w:br/>
      </w:r>
      <w:r>
        <w:rPr>
          <w:rFonts w:ascii="Times New Roman"/>
          <w:b w:val="false"/>
          <w:i w:val="false"/>
          <w:color w:val="000000"/>
          <w:sz w:val="28"/>
        </w:rPr>
        <w:t xml:space="preserve">
      2. Заемщик представил Банку отчет о завершении переписи всех служащих всех министерств и ведомств центральной исполнительной власти Заемщика, включая анализ результатов переписи, а также план действий по устранению выявленных несоответствий, при наличии таковых, между результатами переписи и списочным составом государственных служащих Заемщика. </w:t>
      </w:r>
      <w:r>
        <w:br/>
      </w:r>
      <w:r>
        <w:rPr>
          <w:rFonts w:ascii="Times New Roman"/>
          <w:b w:val="false"/>
          <w:i w:val="false"/>
          <w:color w:val="000000"/>
          <w:sz w:val="28"/>
        </w:rPr>
        <w:t xml:space="preserve">
      3. Заемщик принял закон о государственных закупках и издал соответствующие инструкции по его применению, причем и то и другое должно быть удовлетворительным для Банка. </w:t>
      </w:r>
      <w:r>
        <w:br/>
      </w:r>
      <w:r>
        <w:rPr>
          <w:rFonts w:ascii="Times New Roman"/>
          <w:b w:val="false"/>
          <w:i w:val="false"/>
          <w:color w:val="000000"/>
          <w:sz w:val="28"/>
        </w:rPr>
        <w:t xml:space="preserve">
      4. Заемщик представил Банку отчет, содержащий удовлетворяющую Банк информацию о том, что (i) Заемщик ликвидировал все задолженности по пенсионному фонду; и (ii) не происходит увеличения совокупного объема непенсионной задолженности, накопленной центральным правительством и местными органами власти Заемщика, а также внебюджетными фондами, по сравнению с общим уровнем такой задолженности на 31 декабря 1996 года. </w:t>
      </w:r>
      <w:r>
        <w:br/>
      </w:r>
      <w:r>
        <w:rPr>
          <w:rFonts w:ascii="Times New Roman"/>
          <w:b w:val="false"/>
          <w:i w:val="false"/>
          <w:color w:val="000000"/>
          <w:sz w:val="28"/>
        </w:rPr>
        <w:t xml:space="preserve">
      5. Заемщик представил Банку отчет, демонстрирующий к удовлетворению Банка, что Министерство экономики и торговли Заемщика подготовило базу данных всех проектов государственных инвестиций, предложенных отраслевыми министерствами и местными органами власти для включения в программу государственных инвестиций Заемщика на 1999-2001 годы. </w:t>
      </w:r>
      <w:r>
        <w:br/>
      </w:r>
      <w:r>
        <w:rPr>
          <w:rFonts w:ascii="Times New Roman"/>
          <w:b w:val="false"/>
          <w:i w:val="false"/>
          <w:color w:val="000000"/>
          <w:sz w:val="28"/>
        </w:rPr>
        <w:t xml:space="preserve">
      6. Заемщик издал приемлемые для Банка инструкции, устанавливающие четкую методологию и процедуры для определения и регулирования тарифов в сфере энергоснабжения и коммунальных услуг, в том числе с графиком их реализации. </w:t>
      </w:r>
      <w:r>
        <w:br/>
      </w:r>
      <w:r>
        <w:rPr>
          <w:rFonts w:ascii="Times New Roman"/>
          <w:b w:val="false"/>
          <w:i w:val="false"/>
          <w:color w:val="000000"/>
          <w:sz w:val="28"/>
        </w:rPr>
        <w:t xml:space="preserve">
      7. Государственный бюджет Заемщика на 1998 год в том виде, в котором он принят, предусматривает в форме, приемлемой для Банка, пересмотр льгот, действующих в настоящее время в отношении тарифов на коммунальные услуги и финансируемых из государственного бюджета, а также обеспечение достаточных ресурсов на программу жилищных пособий. </w:t>
      </w:r>
      <w:r>
        <w:br/>
      </w:r>
      <w:r>
        <w:rPr>
          <w:rFonts w:ascii="Times New Roman"/>
          <w:b w:val="false"/>
          <w:i w:val="false"/>
          <w:color w:val="000000"/>
          <w:sz w:val="28"/>
        </w:rPr>
        <w:t xml:space="preserve">
      8. Заемщик принял все меры в соответствии с согласованным с Банком планом рекапитализации банка ТуранАлем. </w:t>
      </w:r>
      <w:r>
        <w:br/>
      </w:r>
      <w:r>
        <w:rPr>
          <w:rFonts w:ascii="Times New Roman"/>
          <w:b w:val="false"/>
          <w:i w:val="false"/>
          <w:color w:val="000000"/>
          <w:sz w:val="28"/>
        </w:rPr>
        <w:t xml:space="preserve">
      9. Заемщик представил Банку отчет, демонстрирующий к удовлетворению Банка, что Заемщиком достигнут удовлетворительный прогресс в реализации программы технической помощи, связанной с политикой реформ, упомянутых в Программе. </w:t>
      </w:r>
      <w:r>
        <w:br/>
      </w:r>
      <w:r>
        <w:rPr>
          <w:rFonts w:ascii="Times New Roman"/>
          <w:b w:val="false"/>
          <w:i w:val="false"/>
          <w:color w:val="000000"/>
          <w:sz w:val="28"/>
        </w:rPr>
        <w:t>
 </w:t>
      </w:r>
      <w:r>
        <w:br/>
      </w:r>
      <w:r>
        <w:rPr>
          <w:rFonts w:ascii="Times New Roman"/>
          <w:b w:val="false"/>
          <w:i w:val="false"/>
          <w:color w:val="000000"/>
          <w:sz w:val="28"/>
        </w:rPr>
        <w:t xml:space="preserve">
        II. Действия, перечисленные в подпункте (2) пункта (г) </w:t>
      </w:r>
      <w:r>
        <w:br/>
      </w:r>
      <w:r>
        <w:rPr>
          <w:rFonts w:ascii="Times New Roman"/>
          <w:b w:val="false"/>
          <w:i w:val="false"/>
          <w:color w:val="000000"/>
          <w:sz w:val="28"/>
        </w:rPr>
        <w:t xml:space="preserve">
                  Раздела 2.02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представил Банку отчет, содержащий удовлетворяющую Банк информацию о том, что учреждения, намеченные на прекращение бюджетной поддержки в отчете, упомянутом в пункте 1 Раздела 1 настоящего Приложения, приватизированы или начат процесс их ликвидации. </w:t>
      </w:r>
      <w:r>
        <w:br/>
      </w:r>
      <w:r>
        <w:rPr>
          <w:rFonts w:ascii="Times New Roman"/>
          <w:b w:val="false"/>
          <w:i w:val="false"/>
          <w:color w:val="000000"/>
          <w:sz w:val="28"/>
        </w:rPr>
        <w:t xml:space="preserve">
      2. Заемщик принял удовлетворяющие Банк Закон о государственной службе и/или постановления, и представил Банку отчет, демонстрирующий удовлетворяющим Банк образом, что Заемщик начал осуществлять найм государственных служащих на работу на конкурсной основе, в соответствии с Законом о государственной службе. </w:t>
      </w:r>
      <w:r>
        <w:br/>
      </w:r>
      <w:r>
        <w:rPr>
          <w:rFonts w:ascii="Times New Roman"/>
          <w:b w:val="false"/>
          <w:i w:val="false"/>
          <w:color w:val="000000"/>
          <w:sz w:val="28"/>
        </w:rPr>
        <w:t xml:space="preserve">
      3. Заемщик представил Банку отчет, содержащий удовлетворяющую Банк информацию о том, что реализация процедур заключения контрактов, предусматривающих оплату из государственного бюджета, применяются в соответствии с законом и постановлениями о государственных закупках, упомянутыми в параграфе 3 Раздела 1 настоящего Приложения, включая описание трудностей, отмеченных в ходе такого применения, и план действий по преодолению таких трудностей. </w:t>
      </w:r>
      <w:r>
        <w:br/>
      </w:r>
      <w:r>
        <w:rPr>
          <w:rFonts w:ascii="Times New Roman"/>
          <w:b w:val="false"/>
          <w:i w:val="false"/>
          <w:color w:val="000000"/>
          <w:sz w:val="28"/>
        </w:rPr>
        <w:t xml:space="preserve">
      4. Заемщик представил Банку отчет, демонстрирующий удовлетворяющим Банк образом, что весь совокупный объем задолженности, образовавшейся у центрального правительства, местных органов государственного управления и внебюджетных фондов Заемщика, не превышает 50 процентов совокупного уровня такой задолженности по состоянию на 31 декабря 1997 года. </w:t>
      </w:r>
      <w:r>
        <w:br/>
      </w:r>
      <w:r>
        <w:rPr>
          <w:rFonts w:ascii="Times New Roman"/>
          <w:b w:val="false"/>
          <w:i w:val="false"/>
          <w:color w:val="000000"/>
          <w:sz w:val="28"/>
        </w:rPr>
        <w:t xml:space="preserve">
      5. Заемщик представил в Парламент и опубликовал в своем официальном печатном органе отчет об аудиторской проверке всех счетов и расходов, произведенных в соответствии с республиканским бюджетом на 1997 год. </w:t>
      </w:r>
      <w:r>
        <w:br/>
      </w:r>
      <w:r>
        <w:rPr>
          <w:rFonts w:ascii="Times New Roman"/>
          <w:b w:val="false"/>
          <w:i w:val="false"/>
          <w:color w:val="000000"/>
          <w:sz w:val="28"/>
        </w:rPr>
        <w:t>
      6. Заемщик окончательно сформулировал программу государственных инвестиций (охватывающую период с 1997 по 2001 год включительно) в соответствии с Постановлением Правительства Казахстана от 10 апреля 1997 года N 528 </w:t>
      </w:r>
      <w:r>
        <w:rPr>
          <w:rFonts w:ascii="Times New Roman"/>
          <w:b w:val="false"/>
          <w:i w:val="false"/>
          <w:color w:val="000000"/>
          <w:sz w:val="28"/>
        </w:rPr>
        <w:t xml:space="preserve">P970528_ </w:t>
      </w:r>
      <w:r>
        <w:rPr>
          <w:rFonts w:ascii="Times New Roman"/>
          <w:b w:val="false"/>
          <w:i w:val="false"/>
          <w:color w:val="000000"/>
          <w:sz w:val="28"/>
        </w:rPr>
        <w:t xml:space="preserve">"О порядке подготовки, реализации и мониторинга проектов, включенных в Программу государственных инвестиций" и представил Банку отчет, содержащий удовлетворяющую Банк информацию о том, что все новые инвестиционные проекты, реализация которых должна быть начата с 1 января 1999 года до 31 декабря 2001 года, надлежащим образом оценены и что программа государственных инвестиций находится в соответствии с программой внешнего заимствования и с макроэкономическими установками. </w:t>
      </w:r>
      <w:r>
        <w:br/>
      </w:r>
      <w:r>
        <w:rPr>
          <w:rFonts w:ascii="Times New Roman"/>
          <w:b w:val="false"/>
          <w:i w:val="false"/>
          <w:color w:val="000000"/>
          <w:sz w:val="28"/>
        </w:rPr>
        <w:t xml:space="preserve">
      7. Заемщик представил Банку отчет, содержащий удовлетворяющую Банк информацию о том, что учреждение или учреждения, отвечающие за регулирование деятельности естественных монополий, устанавливает тарифы на коммунальные услуги в соответствии с положениями, упомянутыми в пункте 6 Раздела I настоящего Приложения. </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