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0702" w14:textId="5ef0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Грузии об избежании двойного налогообложения и предотвращении уклонения от налогообложения в отношении налогов на доходы и на капитал</w:t>
      </w:r>
    </w:p>
    <w:p>
      <w:pPr>
        <w:spacing w:after="0"/>
        <w:ind w:left="0"/>
        <w:jc w:val="both"/>
      </w:pPr>
      <w:r>
        <w:rPr>
          <w:rFonts w:ascii="Times New Roman"/>
          <w:b w:val="false"/>
          <w:i w:val="false"/>
          <w:color w:val="000000"/>
          <w:sz w:val="28"/>
        </w:rPr>
        <w:t>Закон Республики Казахстан от 9 июля 1998 г. № 273</w:t>
      </w:r>
    </w:p>
    <w:p>
      <w:pPr>
        <w:spacing w:after="0"/>
        <w:ind w:left="0"/>
        <w:jc w:val="both"/>
      </w:pPr>
      <w:bookmarkStart w:name="z1" w:id="0"/>
      <w:r>
        <w:rPr>
          <w:rFonts w:ascii="Times New Roman"/>
          <w:b w:val="false"/>
          <w:i w:val="false"/>
          <w:color w:val="000000"/>
          <w:sz w:val="28"/>
        </w:rPr>
        <w:t>
     Ратифицировать Конвенцию между Правительством Республики Казахстан и Правительством Грузии об избежании двойного налогообложения и предотвращении уклонения от налогообложения в отношении налогов на доходы и на капитал, заключенную 11 ноября 1997 года.</w:t>
      </w:r>
    </w:p>
    <w:bookmarkEnd w:id="0"/>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Конвенция</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         и Правительством Грузии об избежании двойного </w:t>
      </w:r>
      <w:r>
        <w:br/>
      </w:r>
      <w:r>
        <w:rPr>
          <w:rFonts w:ascii="Times New Roman"/>
          <w:b w:val="false"/>
          <w:i w:val="false"/>
          <w:color w:val="000000"/>
          <w:sz w:val="28"/>
        </w:rPr>
        <w:t>
</w:t>
      </w:r>
      <w:r>
        <w:rPr>
          <w:rFonts w:ascii="Times New Roman"/>
          <w:b/>
          <w:i w:val="false"/>
          <w:color w:val="000000"/>
          <w:sz w:val="28"/>
        </w:rPr>
        <w:t xml:space="preserve">         налогообложения и предотвращении уклонения от </w:t>
      </w:r>
      <w:r>
        <w:br/>
      </w:r>
      <w:r>
        <w:rPr>
          <w:rFonts w:ascii="Times New Roman"/>
          <w:b w:val="false"/>
          <w:i w:val="false"/>
          <w:color w:val="000000"/>
          <w:sz w:val="28"/>
        </w:rPr>
        <w:t>
</w:t>
      </w:r>
      <w:r>
        <w:rPr>
          <w:rFonts w:ascii="Times New Roman"/>
          <w:b/>
          <w:i w:val="false"/>
          <w:color w:val="000000"/>
          <w:sz w:val="28"/>
        </w:rPr>
        <w:t>    налогообложения в отношении налогов на доходы и на капитал</w:t>
      </w:r>
    </w:p>
    <w:p>
      <w:pPr>
        <w:spacing w:after="0"/>
        <w:ind w:left="0"/>
        <w:jc w:val="both"/>
      </w:pPr>
      <w:r>
        <w:rPr>
          <w:rFonts w:ascii="Times New Roman"/>
          <w:b w:val="false"/>
          <w:i/>
          <w:color w:val="000000"/>
          <w:sz w:val="28"/>
        </w:rPr>
        <w:t>(Официальный сайт МИД РК - Вступила в силу 5 июля 2000 года)</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Грузии,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избежании двойного налогообложения в отношении налогов на доход и на капитал,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w:t>
      </w:r>
      <w:r>
        <w:rPr>
          <w:rFonts w:ascii="Times New Roman"/>
          <w:b w:val="false"/>
          <w:i w:val="false"/>
          <w:color w:val="000000"/>
          <w:sz w:val="28"/>
        </w:rPr>
        <w:t>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политико- административных подразделений или местных органов власти, независимо от метода их взимания. </w:t>
      </w:r>
      <w:r>
        <w:br/>
      </w:r>
      <w:r>
        <w:rPr>
          <w:rFonts w:ascii="Times New Roman"/>
          <w:b w:val="false"/>
          <w:i w:val="false"/>
          <w:color w:val="000000"/>
          <w:sz w:val="28"/>
        </w:rPr>
        <w:t>
</w:t>
      </w:r>
      <w:r>
        <w:rPr>
          <w:rFonts w:ascii="Times New Roman"/>
          <w:b w:val="false"/>
          <w:i w:val="false"/>
          <w:color w:val="000000"/>
          <w:sz w:val="28"/>
        </w:rPr>
        <w:t>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доходов от увеличения стоимости капитала.</w:t>
      </w:r>
      <w:r>
        <w:br/>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(i) налог на доходы юридических и физических лиц;</w:t>
      </w:r>
      <w:r>
        <w:br/>
      </w:r>
      <w:r>
        <w:rPr>
          <w:rFonts w:ascii="Times New Roman"/>
          <w:b w:val="false"/>
          <w:i w:val="false"/>
          <w:color w:val="000000"/>
          <w:sz w:val="28"/>
        </w:rPr>
        <w:t>
      (ii) налог на имущество юридических и физических лиц;</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b) в Грузии:</w:t>
      </w:r>
      <w:r>
        <w:br/>
      </w:r>
      <w:r>
        <w:rPr>
          <w:rFonts w:ascii="Times New Roman"/>
          <w:b w:val="false"/>
          <w:i w:val="false"/>
          <w:color w:val="000000"/>
          <w:sz w:val="28"/>
        </w:rPr>
        <w:t>
      (i) налог на прибыль (доход) предприятий;</w:t>
      </w:r>
      <w:r>
        <w:br/>
      </w:r>
      <w:r>
        <w:rPr>
          <w:rFonts w:ascii="Times New Roman"/>
          <w:b w:val="false"/>
          <w:i w:val="false"/>
          <w:color w:val="000000"/>
          <w:sz w:val="28"/>
        </w:rPr>
        <w:t xml:space="preserve">
      (ii) подоходный налог с физических лиц; </w:t>
      </w:r>
      <w:r>
        <w:br/>
      </w:r>
      <w:r>
        <w:rPr>
          <w:rFonts w:ascii="Times New Roman"/>
          <w:b w:val="false"/>
          <w:i w:val="false"/>
          <w:color w:val="000000"/>
          <w:sz w:val="28"/>
        </w:rPr>
        <w:t xml:space="preserve">
      (iii) налог на имущество предприятий; </w:t>
      </w:r>
      <w:r>
        <w:br/>
      </w:r>
      <w:r>
        <w:rPr>
          <w:rFonts w:ascii="Times New Roman"/>
          <w:b w:val="false"/>
          <w:i w:val="false"/>
          <w:color w:val="000000"/>
          <w:sz w:val="28"/>
        </w:rPr>
        <w:t xml:space="preserve">
      (iv) налог на имущество с физических лиц; </w:t>
      </w:r>
      <w:r>
        <w:br/>
      </w:r>
      <w:r>
        <w:rPr>
          <w:rFonts w:ascii="Times New Roman"/>
          <w:b w:val="false"/>
          <w:i w:val="false"/>
          <w:color w:val="000000"/>
          <w:sz w:val="28"/>
        </w:rPr>
        <w:t>
      (далее именуемые как "налоги Грузии").</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w:t>
      </w:r>
      <w:r>
        <w:br/>
      </w:r>
      <w:r>
        <w:rPr>
          <w:rFonts w:ascii="Times New Roman"/>
          <w:b w:val="false"/>
          <w:i w:val="false"/>
          <w:color w:val="000000"/>
          <w:sz w:val="28"/>
        </w:rPr>
        <w:t xml:space="preserve">
      5. Договаривающихся Государств уведомят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Общие определения</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"Грузия" в географическом смысле означает ее территорию в пределах государственных границ Грузии, включая внутренние и территориальные воды, а также исключительную экономическую зону и континентальный шельф, на которые в соответствии с международным правом и национальным законодательством Грузии распространяется юрисдикция, суверенные права и налоговое законодательство Грузии;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с) термин "компания" означает любое корпоративное объединение или любую экономическую единицу, которые рассматриваются как корпоративное объединение для целей налогообложения;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Грузию в зависимости от контекста;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автомобильным или железнодорожным транспортным средством, эксплуатируемым предприятием Договаривающегося Государства, кроме случаев, когда такая перевозка осуществляется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Грузии: Министр финансов или уполномоченный им представитель;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или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i) термин "капитал" для целей Статьи 23 (Капитал) означает движимое и недвижимое имущество и включает (но не ограничивается ими)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другое подобное право или имущество. </w:t>
      </w:r>
      <w:r>
        <w:br/>
      </w:r>
      <w:r>
        <w:rPr>
          <w:rFonts w:ascii="Times New Roman"/>
          <w:b w:val="false"/>
          <w:i w:val="false"/>
          <w:color w:val="000000"/>
          <w:sz w:val="28"/>
        </w:rPr>
        <w:t xml:space="preserve">
      2. При применении в любое время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нахождения фактического руководящего органа или места создания, или любого другого критерия аналогичного характера. </w:t>
      </w:r>
      <w:r>
        <w:br/>
      </w:r>
      <w:r>
        <w:rPr>
          <w:rFonts w:ascii="Times New Roman"/>
          <w:b w:val="false"/>
          <w:i w:val="false"/>
          <w:color w:val="000000"/>
          <w:sz w:val="28"/>
        </w:rPr>
        <w:t xml:space="preserve">
      Термин также включает Договаривающееся Государство, его политико- административное подразделение или местные власти.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В случае, когда на основании положений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имеющимся в его распоряжении постоянным жильем; если оно располагает имеющимся в его распоряжении постоянным жильем в обоих Договаривающихся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с) если оно обычно проживает в обоих Государствах или ни в одном из них, оно считается резидентом Государства, национальным лицом которого оно является; </w:t>
      </w:r>
      <w:r>
        <w:br/>
      </w:r>
      <w:r>
        <w:rPr>
          <w:rFonts w:ascii="Times New Roman"/>
          <w:b w:val="false"/>
          <w:i w:val="false"/>
          <w:color w:val="000000"/>
          <w:sz w:val="28"/>
        </w:rPr>
        <w:t>
      d) если статус резидента не может быть определен в соответствии с подпунктами а) - с), компетентные органы Договаривающихся Государств решат вопрос по взаимному согласию.</w:t>
      </w:r>
      <w:r>
        <w:br/>
      </w:r>
      <w:r>
        <w:rPr>
          <w:rFonts w:ascii="Times New Roman"/>
          <w:b w:val="false"/>
          <w:i w:val="false"/>
          <w:color w:val="000000"/>
          <w:sz w:val="28"/>
        </w:rPr>
        <w:t>
      3. Если по причине положений пункта 1, лицо, иное, чем физическое, является резидентом обоих Договаривающихся Государств, оно считается резидентом Государства, в котором находится место его фактического органа управления.</w:t>
      </w:r>
    </w:p>
    <w:bookmarkEnd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w:t>
      </w:r>
      <w:r>
        <w:br/>
      </w:r>
      <w:r>
        <w:rPr>
          <w:rFonts w:ascii="Times New Roman"/>
          <w:b w:val="false"/>
          <w:i w:val="false"/>
          <w:color w:val="000000"/>
          <w:sz w:val="28"/>
        </w:rPr>
        <w:t>
</w:t>
      </w:r>
      <w:r>
        <w:rPr>
          <w:rFonts w:ascii="Times New Roman"/>
          <w:b/>
          <w:i w:val="false"/>
          <w:color w:val="000000"/>
          <w:sz w:val="28"/>
        </w:rPr>
        <w:t>                       Постоянное учреждение</w:t>
      </w:r>
    </w:p>
    <w:bookmarkStart w:name="z8" w:id="2"/>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b) филиал;</w:t>
      </w:r>
      <w:r>
        <w:br/>
      </w:r>
      <w:r>
        <w:rPr>
          <w:rFonts w:ascii="Times New Roman"/>
          <w:b w:val="false"/>
          <w:i w:val="false"/>
          <w:color w:val="000000"/>
          <w:sz w:val="28"/>
        </w:rPr>
        <w:t>
      с) офис;</w:t>
      </w:r>
      <w:r>
        <w:br/>
      </w:r>
      <w:r>
        <w:rPr>
          <w:rFonts w:ascii="Times New Roman"/>
          <w:b w:val="false"/>
          <w:i w:val="false"/>
          <w:color w:val="000000"/>
          <w:sz w:val="28"/>
        </w:rPr>
        <w:t xml:space="preserve">
      d) фабрику; </w:t>
      </w:r>
      <w:r>
        <w:br/>
      </w:r>
      <w:r>
        <w:rPr>
          <w:rFonts w:ascii="Times New Roman"/>
          <w:b w:val="false"/>
          <w:i w:val="false"/>
          <w:color w:val="000000"/>
          <w:sz w:val="28"/>
        </w:rPr>
        <w:t>
      е) мастерскую; и</w:t>
      </w:r>
      <w:r>
        <w:br/>
      </w:r>
      <w:r>
        <w:rPr>
          <w:rFonts w:ascii="Times New Roman"/>
          <w:b w:val="false"/>
          <w:i w:val="false"/>
          <w:color w:val="000000"/>
          <w:sz w:val="28"/>
        </w:rPr>
        <w:t xml:space="preserve">
     f) шахту, рудник, нефтяную или газовую скважину, карьер или любое другое место разведки, разработки или добычи природных ресурсов. </w:t>
      </w:r>
      <w:r>
        <w:br/>
      </w: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6 месяцев, или такие услуги оказываются в течение более чем 6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б месяцев, или такие услуги оказываются в течение более чем 6 месяцев; и </w:t>
      </w:r>
      <w:r>
        <w:br/>
      </w:r>
      <w:r>
        <w:rPr>
          <w:rFonts w:ascii="Times New Roman"/>
          <w:b w:val="false"/>
          <w:i w:val="false"/>
          <w:color w:val="000000"/>
          <w:sz w:val="28"/>
        </w:rPr>
        <w:t xml:space="preserve">
      с)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включает: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xml:space="preserve">
      с)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рассматривается как имеющее постоянное учреждение в первом упомянутом Государстве в отношении любой деятельности, которую это лицо осуществляет для предприятия, если это лицо: </w:t>
      </w:r>
      <w:r>
        <w:br/>
      </w:r>
      <w:r>
        <w:rPr>
          <w:rFonts w:ascii="Times New Roman"/>
          <w:b w:val="false"/>
          <w:i w:val="false"/>
          <w:color w:val="000000"/>
          <w:sz w:val="28"/>
        </w:rPr>
        <w:t xml:space="preserve">
      а) имеет, и обычно использует, в этом Государстве полномочия заключать контракты от имени предприятия, за исключением, если деятельность этого лица ограничивается упомянутой в пункте 4, которая, если и осуществляется через постоянное место деятельности, согласно положениям этого пункта, не делает из этого постоянного места деятельности постоянного учреждения; или </w:t>
      </w:r>
      <w:r>
        <w:br/>
      </w:r>
      <w:r>
        <w:rPr>
          <w:rFonts w:ascii="Times New Roman"/>
          <w:b w:val="false"/>
          <w:i w:val="false"/>
          <w:color w:val="000000"/>
          <w:sz w:val="28"/>
        </w:rPr>
        <w:t xml:space="preserve">
      b) не имеет таких полномочий, но обычно содержит в первом упомянутом Государстве, запасы товаров и изделий от имени предприятия.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Однако, если деятельность такого агента сосредоточена полностью или почти полностью на действиях для этого предприятия, то в рамках данного пункта он не будет рассматриваться как агент с независимым статусом.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Доход от недвижимого имущества</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автомобильные или железнодорожные транспортные средства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 </w:t>
      </w:r>
      <w:r>
        <w:br/>
      </w:r>
      <w:r>
        <w:rPr>
          <w:rFonts w:ascii="Times New Roman"/>
          <w:b w:val="false"/>
          <w:i w:val="false"/>
          <w:color w:val="000000"/>
          <w:sz w:val="28"/>
        </w:rPr>
        <w:t xml:space="preserve">
       с)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w:t>
      </w:r>
      <w:r>
        <w:br/>
      </w:r>
      <w:r>
        <w:rPr>
          <w:rFonts w:ascii="Times New Roman"/>
          <w:b w:val="false"/>
          <w:i w:val="false"/>
          <w:color w:val="000000"/>
          <w:sz w:val="28"/>
        </w:rPr>
        <w:t xml:space="preserve">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путем выплаты процентов на сумму, ссуженную постоянному учреждению.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Международные перевозки</w:t>
      </w:r>
      <w:r>
        <w:rPr>
          <w:rFonts w:ascii="Times New Roman"/>
          <w:b w:val="false"/>
          <w:i w:val="false"/>
          <w:color w:val="000000"/>
          <w:sz w:val="28"/>
        </w:rPr>
        <w:t> </w:t>
      </w:r>
      <w:r>
        <w:br/>
      </w:r>
      <w:r>
        <w:rPr>
          <w:rFonts w:ascii="Times New Roman"/>
          <w:b w:val="false"/>
          <w:i w:val="false"/>
          <w:color w:val="000000"/>
          <w:sz w:val="28"/>
        </w:rPr>
        <w:t xml:space="preserve">
      1. Прибыль, полученная от эксплуатации морских или воздушных судов, автомобильных или железнодорожных транспортных средств в международной перевозке облагается налогом только в том Договаривающемся Государстве, в котором расположен фактический руководящий орган предприятия. </w:t>
      </w:r>
      <w:r>
        <w:br/>
      </w:r>
      <w:r>
        <w:rPr>
          <w:rFonts w:ascii="Times New Roman"/>
          <w:b w:val="false"/>
          <w:i w:val="false"/>
          <w:color w:val="000000"/>
          <w:sz w:val="28"/>
        </w:rPr>
        <w:t xml:space="preserve">
      2. Положения пункта 1 распространяются также на прибыль от участия в пуле, совместном предприятии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в их коммерческих или финансовых отношениях создаются или устанавливаются условия, которые отличаются от тех, которые были бы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Дивиденды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будет превышать 15 процентов общей суммы дивидендов.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учреждения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ни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находящимися в этом другом Государстве, ни подвергать налогообложению нераспределенную прибыль компании налогом на нераспределенную прибыль, даже если дивиденды выплачиваются или нераспределенная прибыль состоит полностью или частично из дохода, полученного в этом другом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налогом в дополнение к налогу, который начисляется на прибыль компании, являющейся национальным лицом этого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взыскиваемых в Договаривающемся Государстве в котором расположено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Проценты</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процентов является резидентом другого Договаривающегося Государства,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2: </w:t>
      </w:r>
      <w:r>
        <w:br/>
      </w:r>
      <w:r>
        <w:rPr>
          <w:rFonts w:ascii="Times New Roman"/>
          <w:b w:val="false"/>
          <w:i w:val="false"/>
          <w:color w:val="000000"/>
          <w:sz w:val="28"/>
        </w:rPr>
        <w:t xml:space="preserve">
      а) проценты, возникшие в одном из Договаривающихся Государств и выплачиваемые в отношении облигаций, долговых обязательств или других схожих обязательств Правительства этого Государства, центрального банка этого Государства, его политико-административного подразделения или местного органа власти освобождаются от налога в этом Государстве; </w:t>
      </w:r>
      <w:r>
        <w:br/>
      </w:r>
      <w:r>
        <w:rPr>
          <w:rFonts w:ascii="Times New Roman"/>
          <w:b w:val="false"/>
          <w:i w:val="false"/>
          <w:color w:val="000000"/>
          <w:sz w:val="28"/>
        </w:rPr>
        <w:t xml:space="preserve">
      b) проценты, возникающие в одном из Договаривающихся Государств и выплачиваемые в отношении облигаций, долговых обязательств или других схожих обязательств Правительству другого Государства, центральному банку другого Государства, его политико-административному подразделению или местному органу власти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политико- 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само это Государство, его политико-административное подразделение,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xml:space="preserve">               Доходы от прироста стоимости имущества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а) акций, иных чем акции, которыми торгуют на существенной и регулярной основе на официально признанной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доли в партнерстве или трасте, имущество которых состоит, в основном, из недвижимого имущества, расположенного в другом Договаривающемся Государстве, а) или из акций, упомянутых в подпункте (а) выше, могут облагаться налогом в этом другом Договаривающемся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автомобильных или железнодорожных транспортных средств, эксплуатируемых в международной перевозке или движимого имущества, связанного с их эксплуатацией,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иного, чем то что упомянуто в предыдущих пунктах,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xml:space="preserve">
      b) такое физическое лицо присутствует или присутствовало в этом другом Государстве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аналогичными принципам, содержащимся в Статье 7 (Прибыль от предпринимательской деятельности), для определения суммы прибыли и отнесения предпринимательской прибыли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бухгалтеров и аудиторов.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Зависимые личные услуги</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(Гонорары директоров), 18 (Пенсии), 19 (Государственная служба),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с)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или на автомобильных или железнодорожных транспортных средствах, эксплуатируемых в международной перевозке может облагаться налогом в Договаривающемся Государстве, резидентом которого является предприятие, эксплуатирующее такие виды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Гонорары Директоров</w:t>
      </w:r>
      <w:r>
        <w:rPr>
          <w:rFonts w:ascii="Times New Roman"/>
          <w:b w:val="false"/>
          <w:i w:val="false"/>
          <w:color w:val="000000"/>
          <w:sz w:val="28"/>
        </w:rPr>
        <w:t> </w:t>
      </w:r>
      <w:r>
        <w:br/>
      </w: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bookmarkEnd w:id="2"/>
    <w:bookmarkStart w:name="z19" w:id="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Артисты и спортсмены</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Статьи 14 (Независимые личные услуги) и Статьи 15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Положения пунктов 1 и 2 не относятся к доходу, получаемому от деятельности, осуществляемой в Договаривающемся Государстве работниками искусств или спортсменами, если посещение этого Государства осуществляется в рамках соглашений о культурном или спортивном обмене и(или) полностью финансируется из общественных фондов одного или обоих Договаривающихся Государств, их административно-территориальных подразделений или местных органов власти. В таком случае доход облагается налогом только в Договаривающемся Государстве, резидентом которого является данный работник искусств или спортсмен.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xml:space="preserve">                        Пенсии и другие выплаты </w:t>
      </w:r>
      <w:r>
        <w:br/>
      </w:r>
      <w:r>
        <w:rPr>
          <w:rFonts w:ascii="Times New Roman"/>
          <w:b w:val="false"/>
          <w:i w:val="false"/>
          <w:color w:val="000000"/>
          <w:sz w:val="28"/>
        </w:rPr>
        <w:t xml:space="preserve">
      1. В соответствии с положениями пункта 2 Статьи 19 (Государственная служба),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жизни или определенного, или устанавливаемого периода времени согласно принятого обязательства производить такие выплаты взамен на адекватную и полную компенсацию в деньгах или денежном выражении. </w:t>
      </w:r>
      <w:r>
        <w:br/>
      </w:r>
      <w:r>
        <w:rPr>
          <w:rFonts w:ascii="Times New Roman"/>
          <w:b w:val="false"/>
          <w:i w:val="false"/>
          <w:color w:val="000000"/>
          <w:sz w:val="28"/>
        </w:rPr>
        <w:t xml:space="preserve">
      3. Алименты и другие сходные суммы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Государственная служба</w:t>
      </w:r>
      <w:r>
        <w:rPr>
          <w:rFonts w:ascii="Times New Roman"/>
          <w:b w:val="false"/>
          <w:i w:val="false"/>
          <w:color w:val="000000"/>
          <w:sz w:val="28"/>
        </w:rPr>
        <w:t> </w:t>
      </w:r>
      <w:r>
        <w:br/>
      </w:r>
      <w:r>
        <w:rPr>
          <w:rFonts w:ascii="Times New Roman"/>
          <w:b w:val="false"/>
          <w:i w:val="false"/>
          <w:color w:val="000000"/>
          <w:sz w:val="28"/>
        </w:rPr>
        <w:t xml:space="preserve">
      1. а) Жалованье, зарплата и другое схожее вознаграждение, иное чем пенсия, выплачиваемые Договаривающимся Государством или его политико- административным подразделением или местным органом власти любому физическому лицу в отношении услуг, оказываемых этому Государству или политико-административному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зарплата и другое схожее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национальным лицом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политико-административным подразделением или местными органами власти, или из созданных ими фондов физическому лицу за службу, осуществляемую для этого Государства или его подразделения,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Государства. </w:t>
      </w:r>
      <w:r>
        <w:br/>
      </w:r>
      <w:r>
        <w:rPr>
          <w:rFonts w:ascii="Times New Roman"/>
          <w:b w:val="false"/>
          <w:i w:val="false"/>
          <w:color w:val="000000"/>
          <w:sz w:val="28"/>
        </w:rPr>
        <w:t xml:space="preserve">
      3. Положения Статей 15 (Зависимые личные услуги), 16 (Гонорары директоров) и 18 (Пенсии и другие выплаты) применяются жалованьям, зарплате и другим схожим вознаграждениям и к пенсиям в отношении службы, осуществляемой в связи с выполнением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Студенты</w:t>
      </w:r>
      <w:r>
        <w:rPr>
          <w:rFonts w:ascii="Times New Roman"/>
          <w:b w:val="false"/>
          <w:i w:val="false"/>
          <w:color w:val="000000"/>
          <w:sz w:val="28"/>
        </w:rPr>
        <w:t> </w:t>
      </w:r>
      <w:r>
        <w:br/>
      </w:r>
      <w:r>
        <w:rPr>
          <w:rFonts w:ascii="Times New Roman"/>
          <w:b w:val="false"/>
          <w:i w:val="false"/>
          <w:color w:val="000000"/>
          <w:sz w:val="28"/>
        </w:rPr>
        <w:t xml:space="preserve">
      Платежи, получаемые студентом или лицом, проходящим профессиональное обучение, которые являются или являлись непосредственно до приезда в Договаривающееся Государство резидентом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этом Государстве, при условии, что такие платежи возникают из источников за пределами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Профессора, учителя и научные сотрудники</w:t>
      </w:r>
      <w:r>
        <w:rPr>
          <w:rFonts w:ascii="Times New Roman"/>
          <w:b w:val="false"/>
          <w:i w:val="false"/>
          <w:color w:val="000000"/>
          <w:sz w:val="28"/>
        </w:rPr>
        <w:t> </w:t>
      </w:r>
      <w:r>
        <w:br/>
      </w:r>
      <w:r>
        <w:rPr>
          <w:rFonts w:ascii="Times New Roman"/>
          <w:b w:val="false"/>
          <w:i w:val="false"/>
          <w:color w:val="000000"/>
          <w:sz w:val="28"/>
        </w:rPr>
        <w:t xml:space="preserve">
      1. Платежи, получаемые профессором, учителем или научным работником,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находятся в первом упомянутом Государстве исключительно с целью преподавания или проведения научных исследований на период, не превышающий два года в университете, колледже или другом учебном, или научно-исследовательском заведении, не облагаются налогом в первом упомянутом Государстве, если источники этих платежей находятся за пределами этого Государства. </w:t>
      </w:r>
      <w:r>
        <w:br/>
      </w:r>
      <w:r>
        <w:rPr>
          <w:rFonts w:ascii="Times New Roman"/>
          <w:b w:val="false"/>
          <w:i w:val="false"/>
          <w:color w:val="000000"/>
          <w:sz w:val="28"/>
        </w:rPr>
        <w:t xml:space="preserve">
      2. Положения пункта 1 настоящей статьи не применяются к доходу от исследовательских работ, если такие работы проводятся не в общественных интересах, а для личной выгоды определенных лиц или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w:t>
      </w:r>
      <w:r>
        <w:br/>
      </w: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(Доходы от недвижимого имущества), если получатель таких доходов, являясь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Капитал</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автомобильными или железнодорожными транспортными средствами, которые эксплуатируются резидентом Договаривающегося Государства в международных перевозках, и движимым имуществом, связанным с их эксплуатацией,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xml:space="preserve">
      Если резидент одного Договаривающегося Государства получает доход или владеет капиталом, которые согласно положениям настоящей Конвенции, могут облагаться налогом в другом Договаривающемся Государстве, первое упомянутое Государство позволит: </w:t>
      </w:r>
      <w:r>
        <w:br/>
      </w:r>
      <w:r>
        <w:rPr>
          <w:rFonts w:ascii="Times New Roman"/>
          <w:b w:val="false"/>
          <w:i w:val="false"/>
          <w:color w:val="000000"/>
          <w:sz w:val="28"/>
        </w:rPr>
        <w:t xml:space="preserve">
      (i) вычесть из налога на доход этого резидента сумму, равную налогу на доход, уплаченному в этом другом Государстве; </w:t>
      </w:r>
      <w:r>
        <w:br/>
      </w: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этом другом Государстве. </w:t>
      </w:r>
      <w:r>
        <w:br/>
      </w:r>
      <w:r>
        <w:rPr>
          <w:rFonts w:ascii="Times New Roman"/>
          <w:b w:val="false"/>
          <w:i w:val="false"/>
          <w:color w:val="000000"/>
          <w:sz w:val="28"/>
        </w:rPr>
        <w:t xml:space="preserve">
      Эти вычеты в любом случае не должны превышать часть налога на доход или налога на капитал, которая была исчислена до предоставления вычета, относящуюся к доходу или капиталу, который может облагаться налогом в этом другом Государстве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Это положение также применяется, несмотря на положения Статьи 1 (Лица, к которым применяется Конвенция),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иному или более обременительному налогообложению или связанному с ним обязательству, чем налогообложение или связанное с ним обязательство, которым подвергаются или могут быть подвергнуты национальные лица этих Государств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xml:space="preserve">
      4. За исключением, когда применяются положения пункта 1 Статьи 9 (Ассоциированные предприятия), пункта 7 Статьи 11 (Проценты), пункта 6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24,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и понимания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пока налогообложение не противоречит Конвенции. Обмен информации не ограничивается Статьей 1. Любая информация, получаемая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должны трактоваться как налагающие на Договаривающиеся Государства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Члены дипломатических миссий и консульских учреждений</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учреждений,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с даты последнего письменного уведомления о выполнении Договаривающимися Государствами внутригосударственных процедур, необходимых для ее вступления в силу и положения Конвенции будут применяться: </w:t>
      </w:r>
      <w:r>
        <w:br/>
      </w:r>
      <w:r>
        <w:rPr>
          <w:rFonts w:ascii="Times New Roman"/>
          <w:b w:val="false"/>
          <w:i w:val="false"/>
          <w:color w:val="000000"/>
          <w:sz w:val="28"/>
        </w:rPr>
        <w:t xml:space="preserve">
      а) к налогам, удерживаемым у источника в отношении сумм, уплачиваемых или зачитываемых с или после первого января календарного года, следующего за годом вступления Конвенции в силу; и </w:t>
      </w:r>
      <w:r>
        <w:br/>
      </w:r>
      <w:r>
        <w:rPr>
          <w:rFonts w:ascii="Times New Roman"/>
          <w:b w:val="false"/>
          <w:i w:val="false"/>
          <w:color w:val="000000"/>
          <w:sz w:val="28"/>
        </w:rPr>
        <w:t xml:space="preserve">
      b) к другим налогам, в отношении налогооблагаемого периода, начинающегося с или после первого января календарного года, следующего за годом, в котором Конвенция вступила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по крайней мере, за шесть месяцев до окончания любого календарного года. В таком случае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по суммам, уплачиваемым или зачитываемым с или после первого января года, следующего за тем, в котором было дано извещение о прекращении действия; и </w:t>
      </w:r>
      <w:r>
        <w:br/>
      </w:r>
      <w:r>
        <w:rPr>
          <w:rFonts w:ascii="Times New Roman"/>
          <w:b w:val="false"/>
          <w:i w:val="false"/>
          <w:color w:val="000000"/>
          <w:sz w:val="28"/>
        </w:rPr>
        <w:t xml:space="preserve">
      b) в отношении других налогов, за налогооблагаемый период, начинающийся с или после первого января года, следующего за тем, в котором было дано извещение о прекращении действия. </w:t>
      </w:r>
      <w:r>
        <w:br/>
      </w:r>
      <w:r>
        <w:rPr>
          <w:rFonts w:ascii="Times New Roman"/>
          <w:b w:val="false"/>
          <w:i w:val="false"/>
          <w:color w:val="000000"/>
          <w:sz w:val="28"/>
        </w:rPr>
        <w:t xml:space="preserve">
      В удостоверение чего, нижеподписавшиеся представители должным образом на то уполномоченные подписали настоящую Конвенцию. </w:t>
      </w:r>
      <w:r>
        <w:br/>
      </w:r>
      <w:r>
        <w:rPr>
          <w:rFonts w:ascii="Times New Roman"/>
          <w:b w:val="false"/>
          <w:i w:val="false"/>
          <w:color w:val="000000"/>
          <w:sz w:val="28"/>
        </w:rPr>
        <w:t xml:space="preserve">
      Совершено в двух экземплярах 11 числа, ноября месяца 1997 года на казахском, грузинском и русском языках, все тексты имеют одинаковую силу. В случае возникновения расхождения в текстах, русский текст будет определяющим.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Протокол</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подписании Конвенции между Правительством Республики Казахстан и Правительством Грузии об избежании двойного налогообложения и предотвращении уклонения от налогообложения в отношении налогов на доходы и на капитал нижеподписавшиеся согласились о нижеследующем положении, составляющем неотъемлемую часть Конвенции. </w:t>
      </w:r>
    </w:p>
    <w:bookmarkEnd w:id="3"/>
    <w:bookmarkStart w:name="z3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В отношении Статьи 8:</w:t>
      </w:r>
      <w:r>
        <w:br/>
      </w:r>
      <w:r>
        <w:rPr>
          <w:rFonts w:ascii="Times New Roman"/>
          <w:b w:val="false"/>
          <w:i w:val="false"/>
          <w:color w:val="000000"/>
          <w:sz w:val="28"/>
        </w:rPr>
        <w:t>
     При использовании термина "фактический руководящий орган" понимается орган, осуществляющий каждодневное управление, независимо от того, где осуществляется высший контроль за деятельностью подразделения, не являющегося постоянным учреждением в смысле настоящей Конвенции.</w:t>
      </w:r>
    </w:p>
    <w:p>
      <w:pPr>
        <w:spacing w:after="0"/>
        <w:ind w:left="0"/>
        <w:jc w:val="both"/>
      </w:pPr>
      <w:r>
        <w:rPr>
          <w:rFonts w:ascii="Times New Roman"/>
          <w:b w:val="false"/>
          <w:i w:val="false"/>
          <w:color w:val="000000"/>
          <w:sz w:val="28"/>
        </w:rPr>
        <w:t xml:space="preserve">     Совершено в двух экземплярах 11 числа, ноября месяца 1997 года на казахском, грузинском и русском языках, все тексты имеют одинаковую силу. </w:t>
      </w:r>
    </w:p>
    <w:p>
      <w:pPr>
        <w:spacing w:after="0"/>
        <w:ind w:left="0"/>
        <w:jc w:val="both"/>
      </w:pPr>
      <w:r>
        <w:rPr>
          <w:rFonts w:ascii="Times New Roman"/>
          <w:b w:val="false"/>
          <w:i w:val="false"/>
          <w:color w:val="000000"/>
          <w:sz w:val="28"/>
        </w:rPr>
        <w:t>      В случае возникновения расхождения в текстах, русский текст будет определяющим.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