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b83e" w14:textId="e47b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Конвенции 1964 года о политике в области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1998 г. № 286-1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присоединиться к Конвенции 1964 года о политике в области занятости, принятой в Женеве 9 июля 1964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           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Конвенция 122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Конвенция о политике в области занятости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Международной Организации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созванная в Женеве Административным Советом Международного Бюро Труда и собравшаяся 17 июня 1964 года на свою сорок восьмую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Филадельфийская декларация признает торжественное обязательство Международной Организации Труда способствовать принятию странами мира программ, имеющих целью достижение полной занятости и повышению жизненного уровня, и что в Преамбуле к Уставу Международной Организации Труда предусматривается борьба с безработицей и гарантия заработной платы, обеспечивающей удовлетворительные условия жизни,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далее, что в силу Филадельфийской декларации в обязанность Международной Организации Труда входит изучение и рассмотрение влияния экономических и финансовых аспектов политики на политику в области занятости в свете провозглашенной в этой декларации основной цели, что "все люди, независимо от расы, веры или пола, имеют право на осуществление своего материального благосостояния и духовного развития в условиях свободы и достоинства, экономической устойчивости и равных возможностей",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во Всеобщей декларации прав человека предусматривается, что "каждый человек имеет право на труд, на свободный выбор работы, на справедливые и благоприятные условия труда и на защиту от безработицы",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существующие международные трудовые конвенции и рекомендации, имеющие прямое отношение к политике в области занятости, и в особенности Конвенцию и Рекомендацию 1948 года о службах занятости; Рекомендацию 1949 года о профессиональном ориентировании, Рекомендацию 1962 года о профессиональном обучении и Конвенцию и Рекомендацию 1958 года о дискриминации в области труда и занятий,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эти акты должны быть включены в более широкие рамки международной программы экономического развития на основе полной, продуктивной и свободно избранной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постановив принять ряд предложений, относящихся к политике в области занятости, что является часть восьмого пункта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сего девятого дня июля месяца тысяча девятьсот шестьдесят четвертого года нижеследующую Конвенцию, которая будет наименоваться Конвенцией 1964 года о политике в области занятости: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 целях стимулирования экономического роста и развития, повышения уровня жизни, удовлетворения потребностей в рабочей силе и ликвидации безработицы и неполной занятости каждый Член Организации провозглашает и осуществляет в качестве главной цели активную политику, направленную на содействие полной, продуктивной и свободно избранной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Эта политика имеет целью обеспечение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имелась работа для всех, кто готов приступить к работе и ищет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такая работа была как можно более продуктивной;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существовала свобода выбора занятости и самые широкие возможности для каждого трудящегося получить подготовку и использовать свои навыки и способности для выполнения работы, к которой он пригоден, независимо от расы, цвета кожи, пола, религии, политических взглядов, иностранного происхождения или социального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Эта политика учитывает надлежащим образом стадию и уровень экономического развития и взаимную связь между целями в области занятости и другими экономическими и социальными целями, и она осуществляется с помощью методов, соответствующих национальным условиям и практике.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 помощью методов, соответствующих национальным условиям, и в той мере, в какой позволяют эти условия, каждый Член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определяет и периодически пересматривает в рамках координационной экономической и социальной политики меры, которые необходимо принять для достижения целей, указанных в статье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предпринимает такие шаги, какие могут быть необходимы для применения этих мер, включая, в тех случаях, когда это целесообразно, разработку программ.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 применении настоящей Конвенции представители кругов, заинтересованных в предлагаемых мерах, в частности представители предпринимателей и трудящихся, привлекаются к консультациям в отношении политики в области занятости, для того, чтобы полностью учесть их опыт и мнение и заручиться их полным сотрудничеством в формулировании и поддержке такой политики.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Официальные документы о ратификации настоящей Конвенции направляются Генеральному Директору Международного Бюро Труда для регистрации.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12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полученного им второго документа о ратификации, Генеральный Директор обращает их внимание на дату выступления настоящей Конвенции в силу.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документов о ратификации и актов о денонсации, зарегистрированных им в соответствии с положениями предыдущих статей.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ратификация каким-либо Членом Организации новой, пересматривающей конвенции влечет за собой автоматически, независимо от положений статьи 6, немедленную денонсацию настоящей Конвенции при условии, что новая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начиная с даты вступления новой, пересматривающей конвенции,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новую, пересматривающую конвенцию.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Английский и французский тексты настоящей Конвенции имеют одинаковую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