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9db" w14:textId="7714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9-II.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валюты, совершенное в Москве 24 ноября 1998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обеспечении свободного и равного права</w:t>
      </w:r>
      <w:r>
        <w:br/>
      </w:r>
      <w:r>
        <w:rPr>
          <w:rFonts w:ascii="Times New Roman"/>
          <w:b/>
          <w:i w:val="false"/>
          <w:color w:val="000000"/>
        </w:rPr>
        <w:t>пересечения физическими лицами границ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Таможенного союза и                 беспрепятственного перемещения ими товаров и валюты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Вступает в силу 24 января 2000 года.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Национальный Банк Республики Беларусь, Правительство и Национальный Банк Республики Казахстан, Правительство и Национальный Банк Кыргызской Республики и Правительство и Центральный Банк Российской Федерации, именуемые далее Сторонами,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Заявлением глав государств-участников Таможенного союза "О десяти простых шагах навстречу простым людям",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принципам свободы и равных прав передвижения граждан в пределах общей таможенной границы Таможенного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приоритетную задачу снятия различий в условиях перемещения товаров и валюты физическими лицами постоянно проживающими на территории государств-участников соглашений о Таможенном союзе,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порядок и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свободного пересечения физическими лицами, постоянно проживающими в государствах-участниках Таможенного союза (далее - физические лица), государственных границ между государствами-участниками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перемещения физическими лицами через таможенные границы между государствами-участниками Таможенного союза товаров, не предназначенных для производственной или иной коммерческой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перемещения физическими лицами валюты.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двухмесячный срок после вступления в силу настоящего Соглашения примут меры по организации в пунктах пропуска на государственных границах, а также в воздушных международных портах, через которые осуществляются воздушное сообщение между государствами-участниками Таможенного союза, перемещения физических лиц и их товаров в приоритетном, упрощенном порядке, включая, при необходимости, создание специальных "коридоров".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устанавливают, что основанием пропуска физических лиц в приоритетном, упрощенном порядке является наличие действующих документов, подтверждающих факт их постоянного проживания на территории одного из государств-участников соглашений о Таможенном союзе.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физических лиц в приоритетном, упрощенном порядке включает осуществление пограничного (паспортного) контроля (проверку документов), который производится в соответствии с национальными законодательствами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перемещаемые физическими лицами в приоритетном, упрощенном порядке, освобождаются от декларирования в письменной форме за исключением случаев, когда имеется основания полагать, что лицо перемещает товары, ввоз и вывоз которых запрещен либо ограничен национальными законодательствами государств-участников, с учетом положений статьи 6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происходящие из государств-участников Таможенного союза, пропускаются через их внутренние таможенные границы без ограничений по весу, количеству, стоимости и декларирования в письменной форме, взимания таможенных платежей, налогов и сборов, за исключением таможенных сборов за хранение.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статьи не распространяются на товары, запрещенные либо ограниченные к ввозу/вывозу в соответствии с национальными законодательствами государств-участников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происходящие их третьих стран, пропускаются через таможенные границы государств-участников Таможенного союза, без декларирования в письменной форме, взимания таможенных платежей и сборов за таможенное оформление при условии, что их общая стоимость не превышает сумму, эквивалентной 1000 долларов США, в пределах общего веса багажа до 50 кг на одного человека.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иностранной и национальных валют государств-участников Таможенного союза через их внутренние таможенные границы осуществляется без ограничений, с учетом положений статьи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валюты перемещаются через внутренние таможенные границы государств-участников Таможенного союза без декларирования в письменной форме, за исключением случаев их декларирования по собственному желанию физического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национальных валют государств-участников соглашений о Таможенном союзе через их внешние таможенные границы осуществляется в порядке, установленном национальным законодательством того государства, для которого вывозимая валюта является национальной.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валюта, вывозимая в третьи страны сверх нормы, согласованной в соответствии со статьей 8 настоящего Соглашения, подлежит письменному декларированию по единой форме пассажирской таможенной декларации и ее вывоз разрешается при условии предоставления одного из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единой пассажирской таможенной декларации, подтверждающей ввоз валюты на территорию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единой формы справки-сертификата, имеющей соответствующие степени защищенности и обязательной к использованию при совершении валютно-обменных операций.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в течение двухмесячного срока после вступления в силу настоящего Соглашения национальные (центральные) банки государств-участников Таможенного союза установят согласованную норму беспрепятственного (без декларирования в письменной форме и предоставления справок-сертификатов) вывоза физическими лицами иностранной валюты в третьи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последующем, национальные (центральные) банки государств-участников соглашений о Таможенном союзе вправе устанавливать иные согласованные нормы вывоза физическими лицами иностранной валюты в третьи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каждым государством-участником Таможенного союза сохраняется право устанавливать в случае критического состояния платежного баланса иную норму максимального вывоза с таможенной территории государства одним физическим лицом валюты третьих государств и валюты, являющейся национальной для государства, устанавливающего такую норму.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со дня подписания настоящего Соглашения, Стороны обеспечат принятие единых (унифицированных) форм пассажирской декларации и справки-сертификата на русском и государственном языках каждой из Сторон, выдаваемых уполномоченными банками и уполномоченными организациями, осуществляющими отдельные виды банковских операций, которые будут иметь силу на территории всех государств-участников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осуществление информационно-разъяснительных мер для населения, включая информацию о порядке перемещения товаров и валюты через таможенные границы государств-участников Таможенного союза, о нормах беспошлинного перемещения товаров, нормах беспрепятственного перемещения валюты.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возникающие при толковании настоящего Соглашения, разрешаются путем проведения консультаций и переговоров, а в случае отсутствия согласованного решения, выносятся на рассмотрение Интеграционного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по взаимному согласованию вносить в настоящее Соглашение дополнения и изменения, которые будут оформляться в виде протоколов, являющихся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более тесного взаимодействия между органами, ответственными за валютное регулирование и контроль, Стороны будут проводить по мере необходимости, но не реже одного раза в полгода, совместные консультации по текущим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взаимных обязательств Сторон,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Соглашений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6 и 20 января 1995 года и Договора о присоединении Кыргызской Республики к Соглашениям о Таможенном союзе.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получения депозитарием последнего уведомления о выполнении Сторонами внутригосударственных процедур, необходимых для вступления в силу настоящего Соглашения.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Соглашения, направив депозитарию письменное уведомление о своем намерении не менее, чем за шесть месяцев до выхода, предварительно урегулировав свои обязательства, принятые в соответствии с настоящим Соглашением.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ноября 1998 года в одном подлинном экземпляре на русском языке.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*     *     *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