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0875a" w14:textId="5208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Конвенции, отменяющей требование легализации иностранных официальных документов</w:t>
      </w:r>
    </w:p>
    <w:p>
      <w:pPr>
        <w:spacing w:after="0"/>
        <w:ind w:left="0"/>
        <w:jc w:val="both"/>
      </w:pPr>
      <w:r>
        <w:rPr>
          <w:rFonts w:ascii="Times New Roman"/>
          <w:b w:val="false"/>
          <w:i w:val="false"/>
          <w:color w:val="000000"/>
          <w:sz w:val="28"/>
        </w:rPr>
        <w:t>Закон Республики Казахстан от 30 декабря 1999 года N 11-II.</w:t>
      </w:r>
    </w:p>
    <w:p>
      <w:pPr>
        <w:spacing w:after="0"/>
        <w:ind w:left="0"/>
        <w:jc w:val="both"/>
      </w:pPr>
      <w:r>
        <w:rPr>
          <w:rFonts w:ascii="Times New Roman"/>
          <w:b w:val="false"/>
          <w:i w:val="false"/>
          <w:color w:val="000000"/>
          <w:sz w:val="28"/>
        </w:rPr>
        <w:t xml:space="preserve">
      Республике Казахстан присоединиться к Конвенции, отменяющей требование легализации иностранных официальных документов, совершенное в Гааге 5 октября 1961 года.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6" w:id="0"/>
    <w:p>
      <w:pPr>
        <w:spacing w:after="0"/>
        <w:ind w:left="0"/>
        <w:jc w:val="both"/>
      </w:pPr>
      <w:r>
        <w:rPr>
          <w:rFonts w:ascii="Times New Roman"/>
          <w:b w:val="false"/>
          <w:i w:val="false"/>
          <w:color w:val="000000"/>
          <w:sz w:val="28"/>
        </w:rPr>
        <w:t xml:space="preserve">
      Конвенция, отменяющая требование легализации </w:t>
      </w:r>
    </w:p>
    <w:bookmarkEnd w:id="0"/>
    <w:p>
      <w:pPr>
        <w:spacing w:after="0"/>
        <w:ind w:left="0"/>
        <w:jc w:val="both"/>
      </w:pPr>
      <w:r>
        <w:rPr>
          <w:rFonts w:ascii="Times New Roman"/>
          <w:b w:val="false"/>
          <w:i w:val="false"/>
          <w:color w:val="000000"/>
          <w:sz w:val="28"/>
        </w:rPr>
        <w:t xml:space="preserve">
      иностранных официальных документов </w:t>
      </w:r>
    </w:p>
    <w:p>
      <w:pPr>
        <w:spacing w:after="0"/>
        <w:ind w:left="0"/>
        <w:jc w:val="both"/>
      </w:pPr>
      <w:r>
        <w:rPr>
          <w:rFonts w:ascii="Times New Roman"/>
          <w:b w:val="false"/>
          <w:i w:val="false"/>
          <w:color w:val="000000"/>
          <w:sz w:val="28"/>
        </w:rPr>
        <w:t xml:space="preserve">
      Государства, подписавшие настоящую Конвенцию, </w:t>
      </w:r>
    </w:p>
    <w:p>
      <w:pPr>
        <w:spacing w:after="0"/>
        <w:ind w:left="0"/>
        <w:jc w:val="both"/>
      </w:pPr>
      <w:r>
        <w:rPr>
          <w:rFonts w:ascii="Times New Roman"/>
          <w:b w:val="false"/>
          <w:i w:val="false"/>
          <w:color w:val="000000"/>
          <w:sz w:val="28"/>
        </w:rPr>
        <w:t xml:space="preserve">
      Желая отменить требование дипломатической или консульской легализации иностранных официальных документов, </w:t>
      </w:r>
    </w:p>
    <w:p>
      <w:pPr>
        <w:spacing w:after="0"/>
        <w:ind w:left="0"/>
        <w:jc w:val="both"/>
      </w:pPr>
      <w:r>
        <w:rPr>
          <w:rFonts w:ascii="Times New Roman"/>
          <w:b w:val="false"/>
          <w:i w:val="false"/>
          <w:color w:val="000000"/>
          <w:sz w:val="28"/>
        </w:rPr>
        <w:t xml:space="preserve">
      Решили заключить в этой связи Конвенцию и согласились с нижеследующими положениями: </w:t>
      </w:r>
    </w:p>
    <w:bookmarkStart w:name="z2" w:id="1"/>
    <w:p>
      <w:pPr>
        <w:spacing w:after="0"/>
        <w:ind w:left="0"/>
        <w:jc w:val="left"/>
      </w:pPr>
      <w:r>
        <w:rPr>
          <w:rFonts w:ascii="Times New Roman"/>
          <w:b/>
          <w:i w:val="false"/>
          <w:color w:val="000000"/>
        </w:rPr>
        <w:t xml:space="preserve"> Статья 1 </w:t>
      </w:r>
    </w:p>
    <w:bookmarkEnd w:id="1"/>
    <w:p>
      <w:pPr>
        <w:spacing w:after="0"/>
        <w:ind w:left="0"/>
        <w:jc w:val="both"/>
      </w:pPr>
      <w:r>
        <w:rPr>
          <w:rFonts w:ascii="Times New Roman"/>
          <w:b w:val="false"/>
          <w:i w:val="false"/>
          <w:color w:val="000000"/>
          <w:sz w:val="28"/>
        </w:rPr>
        <w:t xml:space="preserve">
      Настоящая Конвенция распространяется на официальные документы, которые были совершены на территории одного из договаривающихся государств и должны быть представлены на территории другого договаривающегося государства. </w:t>
      </w:r>
    </w:p>
    <w:p>
      <w:pPr>
        <w:spacing w:after="0"/>
        <w:ind w:left="0"/>
        <w:jc w:val="both"/>
      </w:pPr>
      <w:r>
        <w:rPr>
          <w:rFonts w:ascii="Times New Roman"/>
          <w:b w:val="false"/>
          <w:i w:val="false"/>
          <w:color w:val="000000"/>
          <w:sz w:val="28"/>
        </w:rPr>
        <w:t xml:space="preserve">
      В качестве официальных документов в смысле настоящей Конвенции рассматриваются: </w:t>
      </w:r>
    </w:p>
    <w:p>
      <w:pPr>
        <w:spacing w:after="0"/>
        <w:ind w:left="0"/>
        <w:jc w:val="both"/>
      </w:pPr>
      <w:r>
        <w:rPr>
          <w:rFonts w:ascii="Times New Roman"/>
          <w:b w:val="false"/>
          <w:i w:val="false"/>
          <w:color w:val="000000"/>
          <w:sz w:val="28"/>
        </w:rPr>
        <w:t xml:space="preserve">
      а) документы, исходящие от органа или должностного лица, подчиняющихся юрисдикции государства, включая документы, исходящие от прокуратуры, секретаря суда или судебного исполнителя; </w:t>
      </w:r>
    </w:p>
    <w:p>
      <w:pPr>
        <w:spacing w:after="0"/>
        <w:ind w:left="0"/>
        <w:jc w:val="both"/>
      </w:pPr>
      <w:r>
        <w:rPr>
          <w:rFonts w:ascii="Times New Roman"/>
          <w:b w:val="false"/>
          <w:i w:val="false"/>
          <w:color w:val="000000"/>
          <w:sz w:val="28"/>
        </w:rPr>
        <w:t xml:space="preserve">
      b) административные документы; </w:t>
      </w:r>
    </w:p>
    <w:p>
      <w:pPr>
        <w:spacing w:after="0"/>
        <w:ind w:left="0"/>
        <w:jc w:val="both"/>
      </w:pPr>
      <w:r>
        <w:rPr>
          <w:rFonts w:ascii="Times New Roman"/>
          <w:b w:val="false"/>
          <w:i w:val="false"/>
          <w:color w:val="000000"/>
          <w:sz w:val="28"/>
        </w:rPr>
        <w:t xml:space="preserve">
      с) нотариальные акты; </w:t>
      </w:r>
    </w:p>
    <w:p>
      <w:pPr>
        <w:spacing w:after="0"/>
        <w:ind w:left="0"/>
        <w:jc w:val="both"/>
      </w:pPr>
      <w:r>
        <w:rPr>
          <w:rFonts w:ascii="Times New Roman"/>
          <w:b w:val="false"/>
          <w:i w:val="false"/>
          <w:color w:val="000000"/>
          <w:sz w:val="28"/>
        </w:rPr>
        <w:t xml:space="preserve">
      d) официальные пометки, такие, как отметки о регистрации; визы, подтверждающие определенную дату; заверения подписи на документе, не засвидетельствованном у нотариуса. </w:t>
      </w:r>
    </w:p>
    <w:p>
      <w:pPr>
        <w:spacing w:after="0"/>
        <w:ind w:left="0"/>
        <w:jc w:val="both"/>
      </w:pPr>
      <w:r>
        <w:rPr>
          <w:rFonts w:ascii="Times New Roman"/>
          <w:b w:val="false"/>
          <w:i w:val="false"/>
          <w:color w:val="000000"/>
          <w:sz w:val="28"/>
        </w:rPr>
        <w:t xml:space="preserve">
      Вместе с тем, настоящая Конвенция не распространяется на: </w:t>
      </w:r>
    </w:p>
    <w:p>
      <w:pPr>
        <w:spacing w:after="0"/>
        <w:ind w:left="0"/>
        <w:jc w:val="both"/>
      </w:pPr>
      <w:r>
        <w:rPr>
          <w:rFonts w:ascii="Times New Roman"/>
          <w:b w:val="false"/>
          <w:i w:val="false"/>
          <w:color w:val="000000"/>
          <w:sz w:val="28"/>
        </w:rPr>
        <w:t xml:space="preserve">
      а) документы, совершенные дипломатическими или консульскими агентами; </w:t>
      </w:r>
    </w:p>
    <w:p>
      <w:pPr>
        <w:spacing w:after="0"/>
        <w:ind w:left="0"/>
        <w:jc w:val="both"/>
      </w:pPr>
      <w:r>
        <w:rPr>
          <w:rFonts w:ascii="Times New Roman"/>
          <w:b w:val="false"/>
          <w:i w:val="false"/>
          <w:color w:val="000000"/>
          <w:sz w:val="28"/>
        </w:rPr>
        <w:t xml:space="preserve">
      b) административные документы, имеющие прямое отношение к коммерческой или таможенной операции. </w:t>
      </w:r>
    </w:p>
    <w:bookmarkStart w:name="z4" w:id="2"/>
    <w:p>
      <w:pPr>
        <w:spacing w:after="0"/>
        <w:ind w:left="0"/>
        <w:jc w:val="left"/>
      </w:pPr>
      <w:r>
        <w:rPr>
          <w:rFonts w:ascii="Times New Roman"/>
          <w:b/>
          <w:i w:val="false"/>
          <w:color w:val="000000"/>
        </w:rPr>
        <w:t xml:space="preserve"> Статья 2 </w:t>
      </w:r>
    </w:p>
    <w:bookmarkEnd w:id="2"/>
    <w:p>
      <w:pPr>
        <w:spacing w:after="0"/>
        <w:ind w:left="0"/>
        <w:jc w:val="both"/>
      </w:pPr>
      <w:r>
        <w:rPr>
          <w:rFonts w:ascii="Times New Roman"/>
          <w:b w:val="false"/>
          <w:i w:val="false"/>
          <w:color w:val="000000"/>
          <w:sz w:val="28"/>
        </w:rPr>
        <w:t xml:space="preserve">
      Каждое из договаривающихся государств освобождает от легализации документы, на которые распространяется настоящая Конвенция и которые должны быть представлены на его территории. Под легализацией в смысле настоящей Конвенцией подразумевается только формальная процедура, используемая дипломатическими или консульскими агентами страны, на территории которой документ должен быть представлен,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которыми скреплен этот документ. </w:t>
      </w:r>
    </w:p>
    <w:bookmarkStart w:name="z6" w:id="3"/>
    <w:p>
      <w:pPr>
        <w:spacing w:after="0"/>
        <w:ind w:left="0"/>
        <w:jc w:val="left"/>
      </w:pPr>
      <w:r>
        <w:rPr>
          <w:rFonts w:ascii="Times New Roman"/>
          <w:b/>
          <w:i w:val="false"/>
          <w:color w:val="000000"/>
        </w:rPr>
        <w:t xml:space="preserve"> Статья 3 </w:t>
      </w:r>
    </w:p>
    <w:bookmarkEnd w:id="3"/>
    <w:p>
      <w:pPr>
        <w:spacing w:after="0"/>
        <w:ind w:left="0"/>
        <w:jc w:val="both"/>
      </w:pPr>
      <w:r>
        <w:rPr>
          <w:rFonts w:ascii="Times New Roman"/>
          <w:b w:val="false"/>
          <w:i w:val="false"/>
          <w:color w:val="000000"/>
          <w:sz w:val="28"/>
        </w:rPr>
        <w:t>
      Единственной формальностью, которая может быть потребована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которыми скреплен этот документ, является проставление предусмотренного статьей 4 апостиля компетентным органом государства, в котором этот документ был совершен.</w:t>
      </w:r>
    </w:p>
    <w:p>
      <w:pPr>
        <w:spacing w:after="0"/>
        <w:ind w:left="0"/>
        <w:jc w:val="both"/>
      </w:pPr>
      <w:r>
        <w:rPr>
          <w:rFonts w:ascii="Times New Roman"/>
          <w:b w:val="false"/>
          <w:i w:val="false"/>
          <w:color w:val="000000"/>
          <w:sz w:val="28"/>
        </w:rPr>
        <w:t xml:space="preserve">
      Однако выполнение упомянутой в предшествующем абзаце функции не может быть потребовано, если законы, правила или обычаи, действующие в государстве, в котором представлен документ, либо договоренность между двумя или несколькими договаривающимися государствами, отменяют или упрощают данную процедуру или освобождают документ от легализации. </w:t>
      </w:r>
    </w:p>
    <w:bookmarkStart w:name="z8" w:id="4"/>
    <w:p>
      <w:pPr>
        <w:spacing w:after="0"/>
        <w:ind w:left="0"/>
        <w:jc w:val="left"/>
      </w:pPr>
      <w:r>
        <w:rPr>
          <w:rFonts w:ascii="Times New Roman"/>
          <w:b/>
          <w:i w:val="false"/>
          <w:color w:val="000000"/>
        </w:rPr>
        <w:t xml:space="preserve"> Статья 4 </w:t>
      </w:r>
    </w:p>
    <w:bookmarkEnd w:id="4"/>
    <w:p>
      <w:pPr>
        <w:spacing w:after="0"/>
        <w:ind w:left="0"/>
        <w:jc w:val="both"/>
      </w:pPr>
      <w:r>
        <w:rPr>
          <w:rFonts w:ascii="Times New Roman"/>
          <w:b w:val="false"/>
          <w:i w:val="false"/>
          <w:color w:val="000000"/>
          <w:sz w:val="28"/>
        </w:rPr>
        <w:t xml:space="preserve">
      Предусмотренный в первом абзаце Статьи 3 апостиль проставляется на самом документе или на отдельном листе, скрепляемом с документом; он должен соответствовать образцу, </w:t>
      </w:r>
      <w:r>
        <w:rPr>
          <w:rFonts w:ascii="Times New Roman"/>
          <w:b w:val="false"/>
          <w:i w:val="false"/>
          <w:color w:val="000000"/>
          <w:sz w:val="28"/>
        </w:rPr>
        <w:t>приложенному</w:t>
      </w:r>
      <w:r>
        <w:rPr>
          <w:rFonts w:ascii="Times New Roman"/>
          <w:b w:val="false"/>
          <w:i w:val="false"/>
          <w:color w:val="000000"/>
          <w:sz w:val="28"/>
        </w:rPr>
        <w:t xml:space="preserve"> к настоящей Конвенции.</w:t>
      </w:r>
    </w:p>
    <w:p>
      <w:pPr>
        <w:spacing w:after="0"/>
        <w:ind w:left="0"/>
        <w:jc w:val="both"/>
      </w:pPr>
      <w:r>
        <w:rPr>
          <w:rFonts w:ascii="Times New Roman"/>
          <w:b w:val="false"/>
          <w:i w:val="false"/>
          <w:color w:val="000000"/>
          <w:sz w:val="28"/>
        </w:rPr>
        <w:t xml:space="preserve">
      Однако он может быть составлен на официальном языке выдающего его органа. Имеющиеся в нем пункты могут быть также изложены на втором языке. Заголовок "Ароstillе (Соnvеntiоn de la Haye du 5 octobre 1961)" должен быть дан на французском языке. </w:t>
      </w:r>
    </w:p>
    <w:bookmarkStart w:name="z10" w:id="5"/>
    <w:p>
      <w:pPr>
        <w:spacing w:after="0"/>
        <w:ind w:left="0"/>
        <w:jc w:val="left"/>
      </w:pPr>
      <w:r>
        <w:rPr>
          <w:rFonts w:ascii="Times New Roman"/>
          <w:b/>
          <w:i w:val="false"/>
          <w:color w:val="000000"/>
        </w:rPr>
        <w:t xml:space="preserve"> Статья 5 </w:t>
      </w:r>
    </w:p>
    <w:bookmarkEnd w:id="5"/>
    <w:p>
      <w:pPr>
        <w:spacing w:after="0"/>
        <w:ind w:left="0"/>
        <w:jc w:val="both"/>
      </w:pPr>
      <w:r>
        <w:rPr>
          <w:rFonts w:ascii="Times New Roman"/>
          <w:b w:val="false"/>
          <w:i w:val="false"/>
          <w:color w:val="000000"/>
          <w:sz w:val="28"/>
        </w:rPr>
        <w:t xml:space="preserve">
      Апостиль проставляется по ходатайству подписавшего лица или любого предъявителя документа. </w:t>
      </w:r>
    </w:p>
    <w:p>
      <w:pPr>
        <w:spacing w:after="0"/>
        <w:ind w:left="0"/>
        <w:jc w:val="both"/>
      </w:pPr>
      <w:r>
        <w:rPr>
          <w:rFonts w:ascii="Times New Roman"/>
          <w:b w:val="false"/>
          <w:i w:val="false"/>
          <w:color w:val="000000"/>
          <w:sz w:val="28"/>
        </w:rPr>
        <w:t xml:space="preserve">
      Заполненный надлежащим образом, он удостоверяет подлинность подписи, качество, в котором выступало лицо, подписавшее документ и, в надлежащем случае, подлинность печати или штампа, которыми скреплен этот документ. </w:t>
      </w:r>
    </w:p>
    <w:p>
      <w:pPr>
        <w:spacing w:after="0"/>
        <w:ind w:left="0"/>
        <w:jc w:val="both"/>
      </w:pPr>
      <w:r>
        <w:rPr>
          <w:rFonts w:ascii="Times New Roman"/>
          <w:b w:val="false"/>
          <w:i w:val="false"/>
          <w:color w:val="000000"/>
          <w:sz w:val="28"/>
        </w:rPr>
        <w:t xml:space="preserve">
      Подпись, печать или штамп, проставляемые на апостиле, не требуют никакого заверения. </w:t>
      </w:r>
    </w:p>
    <w:bookmarkStart w:name="z12" w:id="6"/>
    <w:p>
      <w:pPr>
        <w:spacing w:after="0"/>
        <w:ind w:left="0"/>
        <w:jc w:val="left"/>
      </w:pPr>
      <w:r>
        <w:rPr>
          <w:rFonts w:ascii="Times New Roman"/>
          <w:b/>
          <w:i w:val="false"/>
          <w:color w:val="000000"/>
        </w:rPr>
        <w:t xml:space="preserve"> Статья 6 </w:t>
      </w:r>
    </w:p>
    <w:bookmarkEnd w:id="6"/>
    <w:p>
      <w:pPr>
        <w:spacing w:after="0"/>
        <w:ind w:left="0"/>
        <w:jc w:val="both"/>
      </w:pPr>
      <w:r>
        <w:rPr>
          <w:rFonts w:ascii="Times New Roman"/>
          <w:b w:val="false"/>
          <w:i w:val="false"/>
          <w:color w:val="000000"/>
          <w:sz w:val="28"/>
        </w:rPr>
        <w:t xml:space="preserve">
      Каждое договаривающееся государство назначает, с учетом их официальных функций, те органы, которым предоставляются </w:t>
      </w:r>
      <w:r>
        <w:rPr>
          <w:rFonts w:ascii="Times New Roman"/>
          <w:b w:val="false"/>
          <w:i w:val="false"/>
          <w:color w:val="000000"/>
          <w:sz w:val="28"/>
        </w:rPr>
        <w:t>полномочия</w:t>
      </w:r>
      <w:r>
        <w:rPr>
          <w:rFonts w:ascii="Times New Roman"/>
          <w:b w:val="false"/>
          <w:i w:val="false"/>
          <w:color w:val="000000"/>
          <w:sz w:val="28"/>
        </w:rPr>
        <w:t xml:space="preserve"> на проставление апостиля, предусмотренного в первом абзаце Статьи 3. </w:t>
      </w:r>
    </w:p>
    <w:p>
      <w:pPr>
        <w:spacing w:after="0"/>
        <w:ind w:left="0"/>
        <w:jc w:val="both"/>
      </w:pPr>
      <w:r>
        <w:rPr>
          <w:rFonts w:ascii="Times New Roman"/>
          <w:b w:val="false"/>
          <w:i w:val="false"/>
          <w:color w:val="000000"/>
          <w:sz w:val="28"/>
        </w:rPr>
        <w:t xml:space="preserve">
      Оно уведомляет об этом назначении Министерство иностранных дел Нидерландов в момент сдачи на хранение своей ратификационной грамоты или грамоты о присоединении, или заявления о распространении действия. Оно уведомляет Министерство также о любом изменении в назначении этих органов. </w:t>
      </w:r>
    </w:p>
    <w:bookmarkStart w:name="z14" w:id="7"/>
    <w:p>
      <w:pPr>
        <w:spacing w:after="0"/>
        <w:ind w:left="0"/>
        <w:jc w:val="left"/>
      </w:pPr>
      <w:r>
        <w:rPr>
          <w:rFonts w:ascii="Times New Roman"/>
          <w:b/>
          <w:i w:val="false"/>
          <w:color w:val="000000"/>
        </w:rPr>
        <w:t xml:space="preserve"> Статья 7 </w:t>
      </w:r>
    </w:p>
    <w:bookmarkEnd w:id="7"/>
    <w:p>
      <w:pPr>
        <w:spacing w:after="0"/>
        <w:ind w:left="0"/>
        <w:jc w:val="both"/>
      </w:pPr>
      <w:r>
        <w:rPr>
          <w:rFonts w:ascii="Times New Roman"/>
          <w:b w:val="false"/>
          <w:i w:val="false"/>
          <w:color w:val="000000"/>
          <w:sz w:val="28"/>
        </w:rPr>
        <w:t xml:space="preserve">
      Каждый из указанных органов, назначенных в соответствии со Статьей 6, должен вести книгу записей или картотеку, в которых он регистрирует проставленные апостили, указывая при этом: </w:t>
      </w:r>
    </w:p>
    <w:p>
      <w:pPr>
        <w:spacing w:after="0"/>
        <w:ind w:left="0"/>
        <w:jc w:val="both"/>
      </w:pPr>
      <w:r>
        <w:rPr>
          <w:rFonts w:ascii="Times New Roman"/>
          <w:b w:val="false"/>
          <w:i w:val="false"/>
          <w:color w:val="000000"/>
          <w:sz w:val="28"/>
        </w:rPr>
        <w:t xml:space="preserve">
      а) порядковый номер и дату проставления апостиля; </w:t>
      </w:r>
    </w:p>
    <w:p>
      <w:pPr>
        <w:spacing w:after="0"/>
        <w:ind w:left="0"/>
        <w:jc w:val="both"/>
      </w:pPr>
      <w:r>
        <w:rPr>
          <w:rFonts w:ascii="Times New Roman"/>
          <w:b w:val="false"/>
          <w:i w:val="false"/>
          <w:color w:val="000000"/>
          <w:sz w:val="28"/>
        </w:rPr>
        <w:t xml:space="preserve">
      b) фамилию лица, подписавшего официальный документ, и качество, в котором оно выступало, а в отношении неподписанных документов - указание органа, поставившего печать или штамп. </w:t>
      </w:r>
    </w:p>
    <w:p>
      <w:pPr>
        <w:spacing w:after="0"/>
        <w:ind w:left="0"/>
        <w:jc w:val="both"/>
      </w:pPr>
      <w:r>
        <w:rPr>
          <w:rFonts w:ascii="Times New Roman"/>
          <w:b w:val="false"/>
          <w:i w:val="false"/>
          <w:color w:val="000000"/>
          <w:sz w:val="28"/>
        </w:rPr>
        <w:t xml:space="preserve">
      По требованию любого заинтересованного лица орган, проставивший апостиль, обязан проверить, соответствуют ли сделанные в нем записи сведениям, внесенным в книгу записей или картотеку. </w:t>
      </w:r>
    </w:p>
    <w:bookmarkStart w:name="z16" w:id="8"/>
    <w:p>
      <w:pPr>
        <w:spacing w:after="0"/>
        <w:ind w:left="0"/>
        <w:jc w:val="left"/>
      </w:pPr>
      <w:r>
        <w:rPr>
          <w:rFonts w:ascii="Times New Roman"/>
          <w:b/>
          <w:i w:val="false"/>
          <w:color w:val="000000"/>
        </w:rPr>
        <w:t xml:space="preserve"> Статья 8 </w:t>
      </w:r>
    </w:p>
    <w:bookmarkEnd w:id="8"/>
    <w:p>
      <w:pPr>
        <w:spacing w:after="0"/>
        <w:ind w:left="0"/>
        <w:jc w:val="both"/>
      </w:pPr>
      <w:r>
        <w:rPr>
          <w:rFonts w:ascii="Times New Roman"/>
          <w:b w:val="false"/>
          <w:i w:val="false"/>
          <w:color w:val="000000"/>
          <w:sz w:val="28"/>
        </w:rPr>
        <w:t xml:space="preserve">
      Если между двумя или несколькими договаривающимися государствами заключены договор, конвенция или соглашение, в которых содержатся положения, требующие определенных формальностей для удостоверения подписи, печати или штампа, настоящая Конвенция предусматривает отход от этих положений лишь в том случае, если указанные в них формальности являются более строгими, чем формальность, предусмотренная в Статьях 3 и 4. </w:t>
      </w:r>
    </w:p>
    <w:bookmarkStart w:name="z18" w:id="9"/>
    <w:p>
      <w:pPr>
        <w:spacing w:after="0"/>
        <w:ind w:left="0"/>
        <w:jc w:val="left"/>
      </w:pPr>
      <w:r>
        <w:rPr>
          <w:rFonts w:ascii="Times New Roman"/>
          <w:b/>
          <w:i w:val="false"/>
          <w:color w:val="000000"/>
        </w:rPr>
        <w:t xml:space="preserve"> Статья 9 </w:t>
      </w:r>
    </w:p>
    <w:bookmarkEnd w:id="9"/>
    <w:p>
      <w:pPr>
        <w:spacing w:after="0"/>
        <w:ind w:left="0"/>
        <w:jc w:val="both"/>
      </w:pPr>
      <w:r>
        <w:rPr>
          <w:rFonts w:ascii="Times New Roman"/>
          <w:b w:val="false"/>
          <w:i w:val="false"/>
          <w:color w:val="000000"/>
          <w:sz w:val="28"/>
        </w:rPr>
        <w:t xml:space="preserve">
      Каждое договаривающееся государство принимает необходимые меры для того, чтобы его дипломатические или консульские агенты не производили легализации в тех случаях, когда настоящая Конвенция предусматривает освобождение от таковой. </w:t>
      </w:r>
    </w:p>
    <w:bookmarkStart w:name="z20" w:id="10"/>
    <w:p>
      <w:pPr>
        <w:spacing w:after="0"/>
        <w:ind w:left="0"/>
        <w:jc w:val="left"/>
      </w:pPr>
      <w:r>
        <w:rPr>
          <w:rFonts w:ascii="Times New Roman"/>
          <w:b/>
          <w:i w:val="false"/>
          <w:color w:val="000000"/>
        </w:rPr>
        <w:t xml:space="preserve"> Статья 10 </w:t>
      </w:r>
    </w:p>
    <w:bookmarkEnd w:id="10"/>
    <w:p>
      <w:pPr>
        <w:spacing w:after="0"/>
        <w:ind w:left="0"/>
        <w:jc w:val="both"/>
      </w:pPr>
      <w:r>
        <w:rPr>
          <w:rFonts w:ascii="Times New Roman"/>
          <w:b w:val="false"/>
          <w:i w:val="false"/>
          <w:color w:val="000000"/>
          <w:sz w:val="28"/>
        </w:rPr>
        <w:t xml:space="preserve">
      Настоящая Конвенция открыта для подписания государствами, представленными на девятой сессии Гаагской конференции по международному частному праву, а также Ирландией, Исландией, Лихтенштейном и Турцией. </w:t>
      </w:r>
    </w:p>
    <w:p>
      <w:pPr>
        <w:spacing w:after="0"/>
        <w:ind w:left="0"/>
        <w:jc w:val="both"/>
      </w:pPr>
      <w:r>
        <w:rPr>
          <w:rFonts w:ascii="Times New Roman"/>
          <w:b w:val="false"/>
          <w:i w:val="false"/>
          <w:color w:val="000000"/>
          <w:sz w:val="28"/>
        </w:rPr>
        <w:t xml:space="preserve">
      Она подлежит ратификации, и ратификационные грамоты сдаются на хранение в Министерство иностранных дел Нидерландов. </w:t>
      </w:r>
    </w:p>
    <w:bookmarkStart w:name="z22" w:id="11"/>
    <w:p>
      <w:pPr>
        <w:spacing w:after="0"/>
        <w:ind w:left="0"/>
        <w:jc w:val="left"/>
      </w:pPr>
      <w:r>
        <w:rPr>
          <w:rFonts w:ascii="Times New Roman"/>
          <w:b/>
          <w:i w:val="false"/>
          <w:color w:val="000000"/>
        </w:rPr>
        <w:t xml:space="preserve"> Статья 11 </w:t>
      </w:r>
    </w:p>
    <w:bookmarkEnd w:id="11"/>
    <w:p>
      <w:pPr>
        <w:spacing w:after="0"/>
        <w:ind w:left="0"/>
        <w:jc w:val="both"/>
      </w:pPr>
      <w:r>
        <w:rPr>
          <w:rFonts w:ascii="Times New Roman"/>
          <w:b w:val="false"/>
          <w:i w:val="false"/>
          <w:color w:val="000000"/>
          <w:sz w:val="28"/>
        </w:rPr>
        <w:t xml:space="preserve">
      Настоящая Конвенция вступает в силу на шестидесятый день после сдачи на хранение третьей ратификационной грамоты, предусмотренной во втором абзаце Статьи 10. </w:t>
      </w:r>
    </w:p>
    <w:p>
      <w:pPr>
        <w:spacing w:after="0"/>
        <w:ind w:left="0"/>
        <w:jc w:val="both"/>
      </w:pPr>
      <w:r>
        <w:rPr>
          <w:rFonts w:ascii="Times New Roman"/>
          <w:b w:val="false"/>
          <w:i w:val="false"/>
          <w:color w:val="000000"/>
          <w:sz w:val="28"/>
        </w:rPr>
        <w:t xml:space="preserve">
      Для каждого подписавшего Конвенцию государства, ратифицировавшего ее позже, она вступает в силу на шестидесятый день после сдачи на хранение его ратификационной грамоты. </w:t>
      </w:r>
    </w:p>
    <w:bookmarkStart w:name="z24" w:id="12"/>
    <w:p>
      <w:pPr>
        <w:spacing w:after="0"/>
        <w:ind w:left="0"/>
        <w:jc w:val="left"/>
      </w:pPr>
      <w:r>
        <w:rPr>
          <w:rFonts w:ascii="Times New Roman"/>
          <w:b/>
          <w:i w:val="false"/>
          <w:color w:val="000000"/>
        </w:rPr>
        <w:t xml:space="preserve"> Статья 12 </w:t>
      </w:r>
    </w:p>
    <w:bookmarkEnd w:id="12"/>
    <w:p>
      <w:pPr>
        <w:spacing w:after="0"/>
        <w:ind w:left="0"/>
        <w:jc w:val="both"/>
      </w:pPr>
      <w:r>
        <w:rPr>
          <w:rFonts w:ascii="Times New Roman"/>
          <w:b w:val="false"/>
          <w:i w:val="false"/>
          <w:color w:val="000000"/>
          <w:sz w:val="28"/>
        </w:rPr>
        <w:t xml:space="preserve">
      Любое государство, о котором не идет речь в Статье 10, может присоединиться к настоящей Конвенции после ее вступления в силу согласно первому абзацу Статьи 11. Документ о присоединении сдается на хранение в Министерство иностранных дел Нидерландов. </w:t>
      </w:r>
    </w:p>
    <w:p>
      <w:pPr>
        <w:spacing w:after="0"/>
        <w:ind w:left="0"/>
        <w:jc w:val="both"/>
      </w:pPr>
      <w:r>
        <w:rPr>
          <w:rFonts w:ascii="Times New Roman"/>
          <w:b w:val="false"/>
          <w:i w:val="false"/>
          <w:color w:val="000000"/>
          <w:sz w:val="28"/>
        </w:rPr>
        <w:t xml:space="preserve">
      Присоединение действительно лишь в отношениях между присоединяющимся государством и договаривающимися государствами, которые не выскажут возражения против этого в течение шести месяцев после получения уведомления, предусмотренного в пункте "d" Статьи 15. Уведомление о таком возражении направляется в Министерство иностранных дел Нидерландов. </w:t>
      </w:r>
    </w:p>
    <w:p>
      <w:pPr>
        <w:spacing w:after="0"/>
        <w:ind w:left="0"/>
        <w:jc w:val="both"/>
      </w:pPr>
      <w:r>
        <w:rPr>
          <w:rFonts w:ascii="Times New Roman"/>
          <w:b w:val="false"/>
          <w:i w:val="false"/>
          <w:color w:val="000000"/>
          <w:sz w:val="28"/>
        </w:rPr>
        <w:t xml:space="preserve">
      Конвенция вступает в силу между присоединяющимся государством и государствами, не выдвинувшими возражения против присоединения, на шестидесятый день после истечения шестимесячного срока, указанного в предшествующем абзаце. </w:t>
      </w:r>
    </w:p>
    <w:bookmarkStart w:name="z26" w:id="13"/>
    <w:p>
      <w:pPr>
        <w:spacing w:after="0"/>
        <w:ind w:left="0"/>
        <w:jc w:val="left"/>
      </w:pPr>
      <w:r>
        <w:rPr>
          <w:rFonts w:ascii="Times New Roman"/>
          <w:b/>
          <w:i w:val="false"/>
          <w:color w:val="000000"/>
        </w:rPr>
        <w:t xml:space="preserve"> Статья 13 </w:t>
      </w:r>
    </w:p>
    <w:bookmarkEnd w:id="13"/>
    <w:p>
      <w:pPr>
        <w:spacing w:after="0"/>
        <w:ind w:left="0"/>
        <w:jc w:val="both"/>
      </w:pPr>
      <w:r>
        <w:rPr>
          <w:rFonts w:ascii="Times New Roman"/>
          <w:b w:val="false"/>
          <w:i w:val="false"/>
          <w:color w:val="000000"/>
          <w:sz w:val="28"/>
        </w:rPr>
        <w:t xml:space="preserve">
      В момент подписания, ратификации или присоединения любое государство может заявить, что настоящая Конвенция распространяется на все территории, которые оно представляет на международном уровне, либо на одну или некоторые из этих территорий. Это заявление считается действительным с момента вступления в силу Конвенции для данного государства. </w:t>
      </w:r>
    </w:p>
    <w:p>
      <w:pPr>
        <w:spacing w:after="0"/>
        <w:ind w:left="0"/>
        <w:jc w:val="both"/>
      </w:pPr>
      <w:r>
        <w:rPr>
          <w:rFonts w:ascii="Times New Roman"/>
          <w:b w:val="false"/>
          <w:i w:val="false"/>
          <w:color w:val="000000"/>
          <w:sz w:val="28"/>
        </w:rPr>
        <w:t xml:space="preserve">
      В дальнейшем Министерство иностранных дел Нидерландов уведомляется о любом подробном распространении действия. </w:t>
      </w:r>
    </w:p>
    <w:p>
      <w:pPr>
        <w:spacing w:after="0"/>
        <w:ind w:left="0"/>
        <w:jc w:val="both"/>
      </w:pPr>
      <w:r>
        <w:rPr>
          <w:rFonts w:ascii="Times New Roman"/>
          <w:b w:val="false"/>
          <w:i w:val="false"/>
          <w:color w:val="000000"/>
          <w:sz w:val="28"/>
        </w:rPr>
        <w:t xml:space="preserve">
      Если заявление о распространении действия сделано государством, подписавшим и ратифицировавшим Конвенцию, последняя вступает в силу в отношении указанных в нем территорий в соответствии с положениями Статьи 11. Если заявление о распространении сделано государством, присоединившимся к Конвенции, последняя вступает в силу в отношении указанных в нем территорий в соответствии с положениями Статьи 12. </w:t>
      </w:r>
    </w:p>
    <w:bookmarkStart w:name="z28" w:id="14"/>
    <w:p>
      <w:pPr>
        <w:spacing w:after="0"/>
        <w:ind w:left="0"/>
        <w:jc w:val="left"/>
      </w:pPr>
      <w:r>
        <w:rPr>
          <w:rFonts w:ascii="Times New Roman"/>
          <w:b/>
          <w:i w:val="false"/>
          <w:color w:val="000000"/>
        </w:rPr>
        <w:t xml:space="preserve"> Статья 14 </w:t>
      </w:r>
    </w:p>
    <w:bookmarkEnd w:id="14"/>
    <w:p>
      <w:pPr>
        <w:spacing w:after="0"/>
        <w:ind w:left="0"/>
        <w:jc w:val="both"/>
      </w:pPr>
      <w:r>
        <w:rPr>
          <w:rFonts w:ascii="Times New Roman"/>
          <w:b w:val="false"/>
          <w:i w:val="false"/>
          <w:color w:val="000000"/>
          <w:sz w:val="28"/>
        </w:rPr>
        <w:t xml:space="preserve">
      Настоящая Конвенция действует в течение пяти лет начиная с даты ее вступления в силу в соответствии с первым абзацем Статьи 11, в том числе и в отношении государств, которые ратифицируют ее или присоединяются к ней впоследствии. </w:t>
      </w:r>
    </w:p>
    <w:p>
      <w:pPr>
        <w:spacing w:after="0"/>
        <w:ind w:left="0"/>
        <w:jc w:val="both"/>
      </w:pPr>
      <w:r>
        <w:rPr>
          <w:rFonts w:ascii="Times New Roman"/>
          <w:b w:val="false"/>
          <w:i w:val="false"/>
          <w:color w:val="000000"/>
          <w:sz w:val="28"/>
        </w:rPr>
        <w:t xml:space="preserve">
      Если Конвенция не будет денонсирована, ее действие продлевается с молчаливого согласия сторон на каждые последующие пять лет. </w:t>
      </w:r>
    </w:p>
    <w:p>
      <w:pPr>
        <w:spacing w:after="0"/>
        <w:ind w:left="0"/>
        <w:jc w:val="both"/>
      </w:pPr>
      <w:r>
        <w:rPr>
          <w:rFonts w:ascii="Times New Roman"/>
          <w:b w:val="false"/>
          <w:i w:val="false"/>
          <w:color w:val="000000"/>
          <w:sz w:val="28"/>
        </w:rPr>
        <w:t xml:space="preserve">
      Министерство иностранных дел Нидерландов уведомляется о денонсации не менее, чем за шесть месяцев до истечения пятилетнего срока. </w:t>
      </w:r>
    </w:p>
    <w:p>
      <w:pPr>
        <w:spacing w:after="0"/>
        <w:ind w:left="0"/>
        <w:jc w:val="both"/>
      </w:pPr>
      <w:r>
        <w:rPr>
          <w:rFonts w:ascii="Times New Roman"/>
          <w:b w:val="false"/>
          <w:i w:val="false"/>
          <w:color w:val="000000"/>
          <w:sz w:val="28"/>
        </w:rPr>
        <w:t xml:space="preserve">
      Денонсация может ограничиваться некоторыми из территорий, на которые распространяется действие Конвенции. </w:t>
      </w:r>
    </w:p>
    <w:p>
      <w:pPr>
        <w:spacing w:after="0"/>
        <w:ind w:left="0"/>
        <w:jc w:val="both"/>
      </w:pPr>
      <w:r>
        <w:rPr>
          <w:rFonts w:ascii="Times New Roman"/>
          <w:b w:val="false"/>
          <w:i w:val="false"/>
          <w:color w:val="000000"/>
          <w:sz w:val="28"/>
        </w:rPr>
        <w:t xml:space="preserve">
      Денонсация имеет силу только в отношении государства, которое уведомляет о ней. Конвенция остается в силе в отношении других договаривающихся государств. </w:t>
      </w:r>
    </w:p>
    <w:bookmarkStart w:name="z30" w:id="15"/>
    <w:p>
      <w:pPr>
        <w:spacing w:after="0"/>
        <w:ind w:left="0"/>
        <w:jc w:val="left"/>
      </w:pPr>
      <w:r>
        <w:rPr>
          <w:rFonts w:ascii="Times New Roman"/>
          <w:b/>
          <w:i w:val="false"/>
          <w:color w:val="000000"/>
        </w:rPr>
        <w:t xml:space="preserve"> Статья 15 </w:t>
      </w:r>
    </w:p>
    <w:bookmarkEnd w:id="15"/>
    <w:p>
      <w:pPr>
        <w:spacing w:after="0"/>
        <w:ind w:left="0"/>
        <w:jc w:val="both"/>
      </w:pPr>
      <w:r>
        <w:rPr>
          <w:rFonts w:ascii="Times New Roman"/>
          <w:b w:val="false"/>
          <w:i w:val="false"/>
          <w:color w:val="000000"/>
          <w:sz w:val="28"/>
        </w:rPr>
        <w:t xml:space="preserve">
      Министерство иностранных дел Нидерландов уведомляет государства, упомянутые в Статье 10, а также государства, присоединившиеся в соответствии с положениями Статьи 12: </w:t>
      </w:r>
    </w:p>
    <w:p>
      <w:pPr>
        <w:spacing w:after="0"/>
        <w:ind w:left="0"/>
        <w:jc w:val="both"/>
      </w:pPr>
      <w:r>
        <w:rPr>
          <w:rFonts w:ascii="Times New Roman"/>
          <w:b w:val="false"/>
          <w:i w:val="false"/>
          <w:color w:val="000000"/>
          <w:sz w:val="28"/>
        </w:rPr>
        <w:t xml:space="preserve">
      а) об уведомлениях, упоминаемых во втором абзаце Статьи 6; </w:t>
      </w:r>
    </w:p>
    <w:p>
      <w:pPr>
        <w:spacing w:after="0"/>
        <w:ind w:left="0"/>
        <w:jc w:val="both"/>
      </w:pPr>
      <w:r>
        <w:rPr>
          <w:rFonts w:ascii="Times New Roman"/>
          <w:b w:val="false"/>
          <w:i w:val="false"/>
          <w:color w:val="000000"/>
          <w:sz w:val="28"/>
        </w:rPr>
        <w:t xml:space="preserve">
      b) о подписаниях и ратификациях, упоминаемых в Статье 10; </w:t>
      </w:r>
    </w:p>
    <w:p>
      <w:pPr>
        <w:spacing w:after="0"/>
        <w:ind w:left="0"/>
        <w:jc w:val="both"/>
      </w:pPr>
      <w:r>
        <w:rPr>
          <w:rFonts w:ascii="Times New Roman"/>
          <w:b w:val="false"/>
          <w:i w:val="false"/>
          <w:color w:val="000000"/>
          <w:sz w:val="28"/>
        </w:rPr>
        <w:t xml:space="preserve">
      с) о дате вступления в силу настоящей Конвенции в соответствии с положениями первого абзаца Статьи 11; </w:t>
      </w:r>
    </w:p>
    <w:p>
      <w:pPr>
        <w:spacing w:after="0"/>
        <w:ind w:left="0"/>
        <w:jc w:val="both"/>
      </w:pPr>
      <w:r>
        <w:rPr>
          <w:rFonts w:ascii="Times New Roman"/>
          <w:b w:val="false"/>
          <w:i w:val="false"/>
          <w:color w:val="000000"/>
          <w:sz w:val="28"/>
        </w:rPr>
        <w:t xml:space="preserve">
      d) о присоединениях и возражениях, упоминаемых в Статье 12, и о дате вступления в силу присоединения; </w:t>
      </w:r>
    </w:p>
    <w:p>
      <w:pPr>
        <w:spacing w:after="0"/>
        <w:ind w:left="0"/>
        <w:jc w:val="both"/>
      </w:pPr>
      <w:r>
        <w:rPr>
          <w:rFonts w:ascii="Times New Roman"/>
          <w:b w:val="false"/>
          <w:i w:val="false"/>
          <w:color w:val="000000"/>
          <w:sz w:val="28"/>
        </w:rPr>
        <w:t xml:space="preserve">
      е) о распространении действия, упоминаемом в Статье 13, и о дате вступления его в силу; </w:t>
      </w:r>
    </w:p>
    <w:p>
      <w:pPr>
        <w:spacing w:after="0"/>
        <w:ind w:left="0"/>
        <w:jc w:val="both"/>
      </w:pPr>
      <w:r>
        <w:rPr>
          <w:rFonts w:ascii="Times New Roman"/>
          <w:b w:val="false"/>
          <w:i w:val="false"/>
          <w:color w:val="000000"/>
          <w:sz w:val="28"/>
        </w:rPr>
        <w:t xml:space="preserve">
      f) о денонсациях, упоминаемых в третьем абзаце Статьи 14. </w:t>
      </w:r>
    </w:p>
    <w:p>
      <w:pPr>
        <w:spacing w:after="0"/>
        <w:ind w:left="0"/>
        <w:jc w:val="both"/>
      </w:pPr>
      <w:r>
        <w:rPr>
          <w:rFonts w:ascii="Times New Roman"/>
          <w:b w:val="false"/>
          <w:i w:val="false"/>
          <w:color w:val="000000"/>
          <w:sz w:val="28"/>
        </w:rPr>
        <w:t xml:space="preserve">
      В удостоверении чего нижеподписавшиеся, должным образом уполномоченные, подписали настоящую Конвенцию. </w:t>
      </w:r>
    </w:p>
    <w:p>
      <w:pPr>
        <w:spacing w:after="0"/>
        <w:ind w:left="0"/>
        <w:jc w:val="both"/>
      </w:pPr>
      <w:r>
        <w:rPr>
          <w:rFonts w:ascii="Times New Roman"/>
          <w:b w:val="false"/>
          <w:i w:val="false"/>
          <w:color w:val="000000"/>
          <w:sz w:val="28"/>
        </w:rPr>
        <w:t xml:space="preserve">
      Совершено в Гааге 5 октября 1961 года на французском и английском языках (в случае расхождения между текстами преимущество отдается французскому тексту), в единственном экземпляре, который сдается на хранение в архивы Правительства Нидерландов, и заверенная копия которого направляется по дипломатическим каналам каждому государству, представленному на девятой сессии Гаагской конференции по международному частному праву, а также Ирландии, Исландии, Лихтенштейну и Турции. </w:t>
      </w:r>
    </w:p>
    <w:bookmarkStart w:name="z37" w:id="16"/>
    <w:p>
      <w:pPr>
        <w:spacing w:after="0"/>
        <w:ind w:left="0"/>
        <w:jc w:val="both"/>
      </w:pPr>
      <w:r>
        <w:rPr>
          <w:rFonts w:ascii="Times New Roman"/>
          <w:b w:val="false"/>
          <w:i w:val="false"/>
          <w:color w:val="000000"/>
          <w:sz w:val="28"/>
        </w:rPr>
        <w:t xml:space="preserve">
      Государства-участники Конвенции </w:t>
      </w:r>
    </w:p>
    <w:bookmarkEnd w:id="16"/>
    <w:p>
      <w:pPr>
        <w:spacing w:after="0"/>
        <w:ind w:left="0"/>
        <w:jc w:val="both"/>
      </w:pPr>
      <w:r>
        <w:rPr>
          <w:rFonts w:ascii="Times New Roman"/>
          <w:b w:val="false"/>
          <w:i w:val="false"/>
          <w:color w:val="000000"/>
          <w:sz w:val="28"/>
        </w:rPr>
        <w:t xml:space="preserve">
      (по состоянию на март 1992 года) </w:t>
      </w:r>
    </w:p>
    <w:p>
      <w:pPr>
        <w:spacing w:after="0"/>
        <w:ind w:left="0"/>
        <w:jc w:val="both"/>
      </w:pPr>
      <w:r>
        <w:rPr>
          <w:rFonts w:ascii="Times New Roman"/>
          <w:b w:val="false"/>
          <w:i w:val="false"/>
          <w:color w:val="000000"/>
          <w:sz w:val="28"/>
        </w:rPr>
        <w:t xml:space="preserve">
      1. Антигуа и Барбуда </w:t>
      </w:r>
    </w:p>
    <w:p>
      <w:pPr>
        <w:spacing w:after="0"/>
        <w:ind w:left="0"/>
        <w:jc w:val="both"/>
      </w:pPr>
      <w:r>
        <w:rPr>
          <w:rFonts w:ascii="Times New Roman"/>
          <w:b w:val="false"/>
          <w:i w:val="false"/>
          <w:color w:val="000000"/>
          <w:sz w:val="28"/>
        </w:rPr>
        <w:t xml:space="preserve">
      2. Аргентина </w:t>
      </w:r>
    </w:p>
    <w:p>
      <w:pPr>
        <w:spacing w:after="0"/>
        <w:ind w:left="0"/>
        <w:jc w:val="both"/>
      </w:pPr>
      <w:r>
        <w:rPr>
          <w:rFonts w:ascii="Times New Roman"/>
          <w:b w:val="false"/>
          <w:i w:val="false"/>
          <w:color w:val="000000"/>
          <w:sz w:val="28"/>
        </w:rPr>
        <w:t xml:space="preserve">
      3. Австрия </w:t>
      </w:r>
    </w:p>
    <w:p>
      <w:pPr>
        <w:spacing w:after="0"/>
        <w:ind w:left="0"/>
        <w:jc w:val="both"/>
      </w:pPr>
      <w:r>
        <w:rPr>
          <w:rFonts w:ascii="Times New Roman"/>
          <w:b w:val="false"/>
          <w:i w:val="false"/>
          <w:color w:val="000000"/>
          <w:sz w:val="28"/>
        </w:rPr>
        <w:t xml:space="preserve">
      4. Багамские острова </w:t>
      </w:r>
    </w:p>
    <w:p>
      <w:pPr>
        <w:spacing w:after="0"/>
        <w:ind w:left="0"/>
        <w:jc w:val="both"/>
      </w:pPr>
      <w:r>
        <w:rPr>
          <w:rFonts w:ascii="Times New Roman"/>
          <w:b w:val="false"/>
          <w:i w:val="false"/>
          <w:color w:val="000000"/>
          <w:sz w:val="28"/>
        </w:rPr>
        <w:t xml:space="preserve">
      5. Бельгия </w:t>
      </w:r>
    </w:p>
    <w:p>
      <w:pPr>
        <w:spacing w:after="0"/>
        <w:ind w:left="0"/>
        <w:jc w:val="both"/>
      </w:pPr>
      <w:r>
        <w:rPr>
          <w:rFonts w:ascii="Times New Roman"/>
          <w:b w:val="false"/>
          <w:i w:val="false"/>
          <w:color w:val="000000"/>
          <w:sz w:val="28"/>
        </w:rPr>
        <w:t xml:space="preserve">
      6. Ботсвана </w:t>
      </w:r>
    </w:p>
    <w:p>
      <w:pPr>
        <w:spacing w:after="0"/>
        <w:ind w:left="0"/>
        <w:jc w:val="both"/>
      </w:pPr>
      <w:r>
        <w:rPr>
          <w:rFonts w:ascii="Times New Roman"/>
          <w:b w:val="false"/>
          <w:i w:val="false"/>
          <w:color w:val="000000"/>
          <w:sz w:val="28"/>
        </w:rPr>
        <w:t xml:space="preserve">
      7. Бруней </w:t>
      </w:r>
    </w:p>
    <w:p>
      <w:pPr>
        <w:spacing w:after="0"/>
        <w:ind w:left="0"/>
        <w:jc w:val="both"/>
      </w:pPr>
      <w:r>
        <w:rPr>
          <w:rFonts w:ascii="Times New Roman"/>
          <w:b w:val="false"/>
          <w:i w:val="false"/>
          <w:color w:val="000000"/>
          <w:sz w:val="28"/>
        </w:rPr>
        <w:t xml:space="preserve">
      8. Великобритания </w:t>
      </w:r>
    </w:p>
    <w:p>
      <w:pPr>
        <w:spacing w:after="0"/>
        <w:ind w:left="0"/>
        <w:jc w:val="both"/>
      </w:pPr>
      <w:r>
        <w:rPr>
          <w:rFonts w:ascii="Times New Roman"/>
          <w:b w:val="false"/>
          <w:i w:val="false"/>
          <w:color w:val="000000"/>
          <w:sz w:val="28"/>
        </w:rPr>
        <w:t xml:space="preserve">
      9. Венгрия </w:t>
      </w:r>
    </w:p>
    <w:p>
      <w:pPr>
        <w:spacing w:after="0"/>
        <w:ind w:left="0"/>
        <w:jc w:val="both"/>
      </w:pPr>
      <w:r>
        <w:rPr>
          <w:rFonts w:ascii="Times New Roman"/>
          <w:b w:val="false"/>
          <w:i w:val="false"/>
          <w:color w:val="000000"/>
          <w:sz w:val="28"/>
        </w:rPr>
        <w:t xml:space="preserve">
      10. Греция </w:t>
      </w:r>
    </w:p>
    <w:p>
      <w:pPr>
        <w:spacing w:after="0"/>
        <w:ind w:left="0"/>
        <w:jc w:val="both"/>
      </w:pPr>
      <w:r>
        <w:rPr>
          <w:rFonts w:ascii="Times New Roman"/>
          <w:b w:val="false"/>
          <w:i w:val="false"/>
          <w:color w:val="000000"/>
          <w:sz w:val="28"/>
        </w:rPr>
        <w:t xml:space="preserve">
      11. Израиль </w:t>
      </w:r>
    </w:p>
    <w:p>
      <w:pPr>
        <w:spacing w:after="0"/>
        <w:ind w:left="0"/>
        <w:jc w:val="both"/>
      </w:pPr>
      <w:r>
        <w:rPr>
          <w:rFonts w:ascii="Times New Roman"/>
          <w:b w:val="false"/>
          <w:i w:val="false"/>
          <w:color w:val="000000"/>
          <w:sz w:val="28"/>
        </w:rPr>
        <w:t xml:space="preserve">
      12. Италия </w:t>
      </w:r>
    </w:p>
    <w:p>
      <w:pPr>
        <w:spacing w:after="0"/>
        <w:ind w:left="0"/>
        <w:jc w:val="both"/>
      </w:pPr>
      <w:r>
        <w:rPr>
          <w:rFonts w:ascii="Times New Roman"/>
          <w:b w:val="false"/>
          <w:i w:val="false"/>
          <w:color w:val="000000"/>
          <w:sz w:val="28"/>
        </w:rPr>
        <w:t xml:space="preserve">
      13. Испания </w:t>
      </w:r>
    </w:p>
    <w:p>
      <w:pPr>
        <w:spacing w:after="0"/>
        <w:ind w:left="0"/>
        <w:jc w:val="both"/>
      </w:pPr>
      <w:r>
        <w:rPr>
          <w:rFonts w:ascii="Times New Roman"/>
          <w:b w:val="false"/>
          <w:i w:val="false"/>
          <w:color w:val="000000"/>
          <w:sz w:val="28"/>
        </w:rPr>
        <w:t xml:space="preserve">
      14. Кипр </w:t>
      </w:r>
    </w:p>
    <w:p>
      <w:pPr>
        <w:spacing w:after="0"/>
        <w:ind w:left="0"/>
        <w:jc w:val="both"/>
      </w:pPr>
      <w:r>
        <w:rPr>
          <w:rFonts w:ascii="Times New Roman"/>
          <w:b w:val="false"/>
          <w:i w:val="false"/>
          <w:color w:val="000000"/>
          <w:sz w:val="28"/>
        </w:rPr>
        <w:t xml:space="preserve">
      15. Лесото </w:t>
      </w:r>
    </w:p>
    <w:p>
      <w:pPr>
        <w:spacing w:after="0"/>
        <w:ind w:left="0"/>
        <w:jc w:val="both"/>
      </w:pPr>
      <w:r>
        <w:rPr>
          <w:rFonts w:ascii="Times New Roman"/>
          <w:b w:val="false"/>
          <w:i w:val="false"/>
          <w:color w:val="000000"/>
          <w:sz w:val="28"/>
        </w:rPr>
        <w:t xml:space="preserve">
      16. Лихтенштейн </w:t>
      </w:r>
    </w:p>
    <w:p>
      <w:pPr>
        <w:spacing w:after="0"/>
        <w:ind w:left="0"/>
        <w:jc w:val="both"/>
      </w:pPr>
      <w:r>
        <w:rPr>
          <w:rFonts w:ascii="Times New Roman"/>
          <w:b w:val="false"/>
          <w:i w:val="false"/>
          <w:color w:val="000000"/>
          <w:sz w:val="28"/>
        </w:rPr>
        <w:t xml:space="preserve">
      17. Люксембург </w:t>
      </w:r>
    </w:p>
    <w:p>
      <w:pPr>
        <w:spacing w:after="0"/>
        <w:ind w:left="0"/>
        <w:jc w:val="both"/>
      </w:pPr>
      <w:r>
        <w:rPr>
          <w:rFonts w:ascii="Times New Roman"/>
          <w:b w:val="false"/>
          <w:i w:val="false"/>
          <w:color w:val="000000"/>
          <w:sz w:val="28"/>
        </w:rPr>
        <w:t xml:space="preserve">
      18. Малави </w:t>
      </w:r>
    </w:p>
    <w:p>
      <w:pPr>
        <w:spacing w:after="0"/>
        <w:ind w:left="0"/>
        <w:jc w:val="both"/>
      </w:pPr>
      <w:r>
        <w:rPr>
          <w:rFonts w:ascii="Times New Roman"/>
          <w:b w:val="false"/>
          <w:i w:val="false"/>
          <w:color w:val="000000"/>
          <w:sz w:val="28"/>
        </w:rPr>
        <w:t xml:space="preserve">
      19. Мальта </w:t>
      </w:r>
    </w:p>
    <w:p>
      <w:pPr>
        <w:spacing w:after="0"/>
        <w:ind w:left="0"/>
        <w:jc w:val="both"/>
      </w:pPr>
      <w:r>
        <w:rPr>
          <w:rFonts w:ascii="Times New Roman"/>
          <w:b w:val="false"/>
          <w:i w:val="false"/>
          <w:color w:val="000000"/>
          <w:sz w:val="28"/>
        </w:rPr>
        <w:t xml:space="preserve">
      20. Мавритания </w:t>
      </w:r>
    </w:p>
    <w:p>
      <w:pPr>
        <w:spacing w:after="0"/>
        <w:ind w:left="0"/>
        <w:jc w:val="both"/>
      </w:pPr>
      <w:r>
        <w:rPr>
          <w:rFonts w:ascii="Times New Roman"/>
          <w:b w:val="false"/>
          <w:i w:val="false"/>
          <w:color w:val="000000"/>
          <w:sz w:val="28"/>
        </w:rPr>
        <w:t xml:space="preserve">
      21. Маршалловы острова </w:t>
      </w:r>
    </w:p>
    <w:p>
      <w:pPr>
        <w:spacing w:after="0"/>
        <w:ind w:left="0"/>
        <w:jc w:val="both"/>
      </w:pPr>
      <w:r>
        <w:rPr>
          <w:rFonts w:ascii="Times New Roman"/>
          <w:b w:val="false"/>
          <w:i w:val="false"/>
          <w:color w:val="000000"/>
          <w:sz w:val="28"/>
        </w:rPr>
        <w:t xml:space="preserve">
      22. Нидерланды </w:t>
      </w:r>
    </w:p>
    <w:p>
      <w:pPr>
        <w:spacing w:after="0"/>
        <w:ind w:left="0"/>
        <w:jc w:val="both"/>
      </w:pPr>
      <w:r>
        <w:rPr>
          <w:rFonts w:ascii="Times New Roman"/>
          <w:b w:val="false"/>
          <w:i w:val="false"/>
          <w:color w:val="000000"/>
          <w:sz w:val="28"/>
        </w:rPr>
        <w:t xml:space="preserve">
      23. Норвегия </w:t>
      </w:r>
    </w:p>
    <w:p>
      <w:pPr>
        <w:spacing w:after="0"/>
        <w:ind w:left="0"/>
        <w:jc w:val="both"/>
      </w:pPr>
      <w:r>
        <w:rPr>
          <w:rFonts w:ascii="Times New Roman"/>
          <w:b w:val="false"/>
          <w:i w:val="false"/>
          <w:color w:val="000000"/>
          <w:sz w:val="28"/>
        </w:rPr>
        <w:t xml:space="preserve">
      24. Панама </w:t>
      </w:r>
    </w:p>
    <w:p>
      <w:pPr>
        <w:spacing w:after="0"/>
        <w:ind w:left="0"/>
        <w:jc w:val="both"/>
      </w:pPr>
      <w:r>
        <w:rPr>
          <w:rFonts w:ascii="Times New Roman"/>
          <w:b w:val="false"/>
          <w:i w:val="false"/>
          <w:color w:val="000000"/>
          <w:sz w:val="28"/>
        </w:rPr>
        <w:t xml:space="preserve">
      25. Португалия </w:t>
      </w:r>
    </w:p>
    <w:p>
      <w:pPr>
        <w:spacing w:after="0"/>
        <w:ind w:left="0"/>
        <w:jc w:val="both"/>
      </w:pPr>
      <w:r>
        <w:rPr>
          <w:rFonts w:ascii="Times New Roman"/>
          <w:b w:val="false"/>
          <w:i w:val="false"/>
          <w:color w:val="000000"/>
          <w:sz w:val="28"/>
        </w:rPr>
        <w:t xml:space="preserve">
      26. Российская Федерация </w:t>
      </w:r>
    </w:p>
    <w:p>
      <w:pPr>
        <w:spacing w:after="0"/>
        <w:ind w:left="0"/>
        <w:jc w:val="both"/>
      </w:pPr>
      <w:r>
        <w:rPr>
          <w:rFonts w:ascii="Times New Roman"/>
          <w:b w:val="false"/>
          <w:i w:val="false"/>
          <w:color w:val="000000"/>
          <w:sz w:val="28"/>
        </w:rPr>
        <w:t xml:space="preserve">
      27. Свазиленд </w:t>
      </w:r>
    </w:p>
    <w:p>
      <w:pPr>
        <w:spacing w:after="0"/>
        <w:ind w:left="0"/>
        <w:jc w:val="both"/>
      </w:pPr>
      <w:r>
        <w:rPr>
          <w:rFonts w:ascii="Times New Roman"/>
          <w:b w:val="false"/>
          <w:i w:val="false"/>
          <w:color w:val="000000"/>
          <w:sz w:val="28"/>
        </w:rPr>
        <w:t xml:space="preserve">
      28. Сейшельские острова </w:t>
      </w:r>
    </w:p>
    <w:p>
      <w:pPr>
        <w:spacing w:after="0"/>
        <w:ind w:left="0"/>
        <w:jc w:val="both"/>
      </w:pPr>
      <w:r>
        <w:rPr>
          <w:rFonts w:ascii="Times New Roman"/>
          <w:b w:val="false"/>
          <w:i w:val="false"/>
          <w:color w:val="000000"/>
          <w:sz w:val="28"/>
        </w:rPr>
        <w:t xml:space="preserve">
      29. Суринам </w:t>
      </w:r>
    </w:p>
    <w:p>
      <w:pPr>
        <w:spacing w:after="0"/>
        <w:ind w:left="0"/>
        <w:jc w:val="both"/>
      </w:pPr>
      <w:r>
        <w:rPr>
          <w:rFonts w:ascii="Times New Roman"/>
          <w:b w:val="false"/>
          <w:i w:val="false"/>
          <w:color w:val="000000"/>
          <w:sz w:val="28"/>
        </w:rPr>
        <w:t xml:space="preserve">
      30. США </w:t>
      </w:r>
    </w:p>
    <w:p>
      <w:pPr>
        <w:spacing w:after="0"/>
        <w:ind w:left="0"/>
        <w:jc w:val="both"/>
      </w:pPr>
      <w:r>
        <w:rPr>
          <w:rFonts w:ascii="Times New Roman"/>
          <w:b w:val="false"/>
          <w:i w:val="false"/>
          <w:color w:val="000000"/>
          <w:sz w:val="28"/>
        </w:rPr>
        <w:t xml:space="preserve">
      31. Тонга </w:t>
      </w:r>
    </w:p>
    <w:p>
      <w:pPr>
        <w:spacing w:after="0"/>
        <w:ind w:left="0"/>
        <w:jc w:val="both"/>
      </w:pPr>
      <w:r>
        <w:rPr>
          <w:rFonts w:ascii="Times New Roman"/>
          <w:b w:val="false"/>
          <w:i w:val="false"/>
          <w:color w:val="000000"/>
          <w:sz w:val="28"/>
        </w:rPr>
        <w:t xml:space="preserve">
      32. Турция </w:t>
      </w:r>
    </w:p>
    <w:p>
      <w:pPr>
        <w:spacing w:after="0"/>
        <w:ind w:left="0"/>
        <w:jc w:val="both"/>
      </w:pPr>
      <w:r>
        <w:rPr>
          <w:rFonts w:ascii="Times New Roman"/>
          <w:b w:val="false"/>
          <w:i w:val="false"/>
          <w:color w:val="000000"/>
          <w:sz w:val="28"/>
        </w:rPr>
        <w:t xml:space="preserve">
      33. Фиджи </w:t>
      </w:r>
    </w:p>
    <w:p>
      <w:pPr>
        <w:spacing w:after="0"/>
        <w:ind w:left="0"/>
        <w:jc w:val="both"/>
      </w:pPr>
      <w:r>
        <w:rPr>
          <w:rFonts w:ascii="Times New Roman"/>
          <w:b w:val="false"/>
          <w:i w:val="false"/>
          <w:color w:val="000000"/>
          <w:sz w:val="28"/>
        </w:rPr>
        <w:t xml:space="preserve">
      34. Финляндия </w:t>
      </w:r>
    </w:p>
    <w:p>
      <w:pPr>
        <w:spacing w:after="0"/>
        <w:ind w:left="0"/>
        <w:jc w:val="both"/>
      </w:pPr>
      <w:r>
        <w:rPr>
          <w:rFonts w:ascii="Times New Roman"/>
          <w:b w:val="false"/>
          <w:i w:val="false"/>
          <w:color w:val="000000"/>
          <w:sz w:val="28"/>
        </w:rPr>
        <w:t xml:space="preserve">
      35. Франция </w:t>
      </w:r>
    </w:p>
    <w:p>
      <w:pPr>
        <w:spacing w:after="0"/>
        <w:ind w:left="0"/>
        <w:jc w:val="both"/>
      </w:pPr>
      <w:r>
        <w:rPr>
          <w:rFonts w:ascii="Times New Roman"/>
          <w:b w:val="false"/>
          <w:i w:val="false"/>
          <w:color w:val="000000"/>
          <w:sz w:val="28"/>
        </w:rPr>
        <w:t xml:space="preserve">
      36. ФРГ </w:t>
      </w:r>
    </w:p>
    <w:p>
      <w:pPr>
        <w:spacing w:after="0"/>
        <w:ind w:left="0"/>
        <w:jc w:val="both"/>
      </w:pPr>
      <w:r>
        <w:rPr>
          <w:rFonts w:ascii="Times New Roman"/>
          <w:b w:val="false"/>
          <w:i w:val="false"/>
          <w:color w:val="000000"/>
          <w:sz w:val="28"/>
        </w:rPr>
        <w:t xml:space="preserve">
      37. Швейцария </w:t>
      </w:r>
    </w:p>
    <w:p>
      <w:pPr>
        <w:spacing w:after="0"/>
        <w:ind w:left="0"/>
        <w:jc w:val="both"/>
      </w:pPr>
      <w:r>
        <w:rPr>
          <w:rFonts w:ascii="Times New Roman"/>
          <w:b w:val="false"/>
          <w:i w:val="false"/>
          <w:color w:val="000000"/>
          <w:sz w:val="28"/>
        </w:rPr>
        <w:t xml:space="preserve">
      38. Югославия </w:t>
      </w:r>
    </w:p>
    <w:p>
      <w:pPr>
        <w:spacing w:after="0"/>
        <w:ind w:left="0"/>
        <w:jc w:val="both"/>
      </w:pPr>
      <w:r>
        <w:rPr>
          <w:rFonts w:ascii="Times New Roman"/>
          <w:b w:val="false"/>
          <w:i w:val="false"/>
          <w:color w:val="000000"/>
          <w:sz w:val="28"/>
        </w:rPr>
        <w:t xml:space="preserve">
      39. Япония </w:t>
      </w:r>
    </w:p>
    <w:bookmarkStart w:name="z38" w:id="17"/>
    <w:p>
      <w:pPr>
        <w:spacing w:after="0"/>
        <w:ind w:left="0"/>
        <w:jc w:val="both"/>
      </w:pPr>
      <w:r>
        <w:rPr>
          <w:rFonts w:ascii="Times New Roman"/>
          <w:b w:val="false"/>
          <w:i w:val="false"/>
          <w:color w:val="000000"/>
          <w:sz w:val="28"/>
        </w:rPr>
        <w:t xml:space="preserve">
      Список </w:t>
      </w:r>
    </w:p>
    <w:bookmarkEnd w:id="17"/>
    <w:p>
      <w:pPr>
        <w:spacing w:after="0"/>
        <w:ind w:left="0"/>
        <w:jc w:val="both"/>
      </w:pPr>
      <w:r>
        <w:rPr>
          <w:rFonts w:ascii="Times New Roman"/>
          <w:b w:val="false"/>
          <w:i w:val="false"/>
          <w:color w:val="000000"/>
          <w:sz w:val="28"/>
        </w:rPr>
        <w:t xml:space="preserve">
      стран-участниц Конвенции, где обязательным </w:t>
      </w:r>
    </w:p>
    <w:p>
      <w:pPr>
        <w:spacing w:after="0"/>
        <w:ind w:left="0"/>
        <w:jc w:val="both"/>
      </w:pPr>
      <w:r>
        <w:rPr>
          <w:rFonts w:ascii="Times New Roman"/>
          <w:b w:val="false"/>
          <w:i w:val="false"/>
          <w:color w:val="000000"/>
          <w:sz w:val="28"/>
        </w:rPr>
        <w:t xml:space="preserve">
      требованием для действия документов </w:t>
      </w:r>
    </w:p>
    <w:p>
      <w:pPr>
        <w:spacing w:after="0"/>
        <w:ind w:left="0"/>
        <w:jc w:val="both"/>
      </w:pPr>
      <w:r>
        <w:rPr>
          <w:rFonts w:ascii="Times New Roman"/>
          <w:b w:val="false"/>
          <w:i w:val="false"/>
          <w:color w:val="000000"/>
          <w:sz w:val="28"/>
        </w:rPr>
        <w:t xml:space="preserve">
      является их апостилирование (по сведениям МИД РК) </w:t>
      </w:r>
    </w:p>
    <w:p>
      <w:pPr>
        <w:spacing w:after="0"/>
        <w:ind w:left="0"/>
        <w:jc w:val="both"/>
      </w:pPr>
      <w:r>
        <w:rPr>
          <w:rFonts w:ascii="Times New Roman"/>
          <w:b w:val="false"/>
          <w:i w:val="false"/>
          <w:color w:val="000000"/>
          <w:sz w:val="28"/>
        </w:rPr>
        <w:t xml:space="preserve">
      (по состоянию на 14 июля 2002 года) </w:t>
      </w:r>
    </w:p>
    <w:p>
      <w:pPr>
        <w:spacing w:after="0"/>
        <w:ind w:left="0"/>
        <w:jc w:val="both"/>
      </w:pPr>
      <w:r>
        <w:rPr>
          <w:rFonts w:ascii="Times New Roman"/>
          <w:b w:val="false"/>
          <w:i w:val="false"/>
          <w:color w:val="000000"/>
          <w:sz w:val="28"/>
        </w:rPr>
        <w:t xml:space="preserve">
      Андорра       Богамские    Колумбия     Фиджи        Япония </w:t>
      </w:r>
    </w:p>
    <w:p>
      <w:pPr>
        <w:spacing w:after="0"/>
        <w:ind w:left="0"/>
        <w:jc w:val="both"/>
      </w:pPr>
      <w:r>
        <w:rPr>
          <w:rFonts w:ascii="Times New Roman"/>
          <w:b w:val="false"/>
          <w:i w:val="false"/>
          <w:color w:val="000000"/>
          <w:sz w:val="28"/>
        </w:rPr>
        <w:t xml:space="preserve">
      ФРГ           острова      Кипр         Финляндия      </w:t>
      </w:r>
    </w:p>
    <w:p>
      <w:pPr>
        <w:spacing w:after="0"/>
        <w:ind w:left="0"/>
        <w:jc w:val="both"/>
      </w:pPr>
      <w:r>
        <w:rPr>
          <w:rFonts w:ascii="Times New Roman"/>
          <w:b w:val="false"/>
          <w:i w:val="false"/>
          <w:color w:val="000000"/>
          <w:sz w:val="28"/>
        </w:rPr>
        <w:t xml:space="preserve">
      ЮАР           Барбадос                  Французская  Республика </w:t>
      </w:r>
    </w:p>
    <w:p>
      <w:pPr>
        <w:spacing w:after="0"/>
        <w:ind w:left="0"/>
        <w:jc w:val="both"/>
      </w:pPr>
      <w:r>
        <w:rPr>
          <w:rFonts w:ascii="Times New Roman"/>
          <w:b w:val="false"/>
          <w:i w:val="false"/>
          <w:color w:val="000000"/>
          <w:sz w:val="28"/>
        </w:rPr>
        <w:t xml:space="preserve">
                    Королевство  Хорватия     Республика   Казахстан </w:t>
      </w:r>
    </w:p>
    <w:p>
      <w:pPr>
        <w:spacing w:after="0"/>
        <w:ind w:left="0"/>
        <w:jc w:val="both"/>
      </w:pPr>
      <w:r>
        <w:rPr>
          <w:rFonts w:ascii="Times New Roman"/>
          <w:b w:val="false"/>
          <w:i w:val="false"/>
          <w:color w:val="000000"/>
          <w:sz w:val="28"/>
        </w:rPr>
        <w:t xml:space="preserve">
      Антигуа и     Бельгия </w:t>
      </w:r>
    </w:p>
    <w:p>
      <w:pPr>
        <w:spacing w:after="0"/>
        <w:ind w:left="0"/>
        <w:jc w:val="both"/>
      </w:pPr>
      <w:r>
        <w:rPr>
          <w:rFonts w:ascii="Times New Roman"/>
          <w:b w:val="false"/>
          <w:i w:val="false"/>
          <w:color w:val="000000"/>
          <w:sz w:val="28"/>
        </w:rPr>
        <w:t xml:space="preserve">
      Барбуда       Белиз        Сальвадор    Греческая    Лесото </w:t>
      </w:r>
    </w:p>
    <w:p>
      <w:pPr>
        <w:spacing w:after="0"/>
        <w:ind w:left="0"/>
        <w:jc w:val="both"/>
      </w:pPr>
      <w:r>
        <w:rPr>
          <w:rFonts w:ascii="Times New Roman"/>
          <w:b w:val="false"/>
          <w:i w:val="false"/>
          <w:color w:val="000000"/>
          <w:sz w:val="28"/>
        </w:rPr>
        <w:t xml:space="preserve">
      Аргентина     Республика                Республика   Латвийская </w:t>
      </w:r>
    </w:p>
    <w:p>
      <w:pPr>
        <w:spacing w:after="0"/>
        <w:ind w:left="0"/>
        <w:jc w:val="both"/>
      </w:pPr>
      <w:r>
        <w:rPr>
          <w:rFonts w:ascii="Times New Roman"/>
          <w:b w:val="false"/>
          <w:i w:val="false"/>
          <w:color w:val="000000"/>
          <w:sz w:val="28"/>
        </w:rPr>
        <w:t xml:space="preserve">
      Армения       Беларусь     Королевство </w:t>
      </w:r>
    </w:p>
    <w:p>
      <w:pPr>
        <w:spacing w:after="0"/>
        <w:ind w:left="0"/>
        <w:jc w:val="both"/>
      </w:pPr>
      <w:r>
        <w:rPr>
          <w:rFonts w:ascii="Times New Roman"/>
          <w:b w:val="false"/>
          <w:i w:val="false"/>
          <w:color w:val="000000"/>
          <w:sz w:val="28"/>
        </w:rPr>
        <w:t xml:space="preserve">
      Австралия     Босния-      Испания      Венгерская   Республика </w:t>
      </w:r>
    </w:p>
    <w:p>
      <w:pPr>
        <w:spacing w:after="0"/>
        <w:ind w:left="0"/>
        <w:jc w:val="both"/>
      </w:pPr>
      <w:r>
        <w:rPr>
          <w:rFonts w:ascii="Times New Roman"/>
          <w:b w:val="false"/>
          <w:i w:val="false"/>
          <w:color w:val="000000"/>
          <w:sz w:val="28"/>
        </w:rPr>
        <w:t xml:space="preserve">
      Австрия       Герцоговина               Республика   Либерия </w:t>
      </w:r>
    </w:p>
    <w:p>
      <w:pPr>
        <w:spacing w:after="0"/>
        <w:ind w:left="0"/>
        <w:jc w:val="both"/>
      </w:pPr>
      <w:r>
        <w:rPr>
          <w:rFonts w:ascii="Times New Roman"/>
          <w:b w:val="false"/>
          <w:i w:val="false"/>
          <w:color w:val="000000"/>
          <w:sz w:val="28"/>
        </w:rPr>
        <w:t xml:space="preserve">
                    Ботсвана     США                       Лихтенштейн </w:t>
      </w:r>
    </w:p>
    <w:p>
      <w:pPr>
        <w:spacing w:after="0"/>
        <w:ind w:left="0"/>
        <w:jc w:val="both"/>
      </w:pPr>
      <w:r>
        <w:rPr>
          <w:rFonts w:ascii="Times New Roman"/>
          <w:b w:val="false"/>
          <w:i w:val="false"/>
          <w:color w:val="000000"/>
          <w:sz w:val="28"/>
        </w:rPr>
        <w:t xml:space="preserve">
                    Бруней                    Ирландия     Литовская </w:t>
      </w:r>
    </w:p>
    <w:p>
      <w:pPr>
        <w:spacing w:after="0"/>
        <w:ind w:left="0"/>
        <w:jc w:val="both"/>
      </w:pPr>
      <w:r>
        <w:rPr>
          <w:rFonts w:ascii="Times New Roman"/>
          <w:b w:val="false"/>
          <w:i w:val="false"/>
          <w:color w:val="000000"/>
          <w:sz w:val="28"/>
        </w:rPr>
        <w:t xml:space="preserve">
                                              Государство  Республика </w:t>
      </w:r>
    </w:p>
    <w:p>
      <w:pPr>
        <w:spacing w:after="0"/>
        <w:ind w:left="0"/>
        <w:jc w:val="both"/>
      </w:pPr>
      <w:r>
        <w:rPr>
          <w:rFonts w:ascii="Times New Roman"/>
          <w:b w:val="false"/>
          <w:i w:val="false"/>
          <w:color w:val="000000"/>
          <w:sz w:val="28"/>
        </w:rPr>
        <w:t xml:space="preserve">
                                              Израиль      Люксембург </w:t>
      </w:r>
    </w:p>
    <w:p>
      <w:pPr>
        <w:spacing w:after="0"/>
        <w:ind w:left="0"/>
        <w:jc w:val="both"/>
      </w:pPr>
      <w:r>
        <w:rPr>
          <w:rFonts w:ascii="Times New Roman"/>
          <w:b w:val="false"/>
          <w:i w:val="false"/>
          <w:color w:val="000000"/>
          <w:sz w:val="28"/>
        </w:rPr>
        <w:t xml:space="preserve">
                                              Итальянская </w:t>
      </w:r>
    </w:p>
    <w:p>
      <w:pPr>
        <w:spacing w:after="0"/>
        <w:ind w:left="0"/>
        <w:jc w:val="both"/>
      </w:pPr>
      <w:r>
        <w:rPr>
          <w:rFonts w:ascii="Times New Roman"/>
          <w:b w:val="false"/>
          <w:i w:val="false"/>
          <w:color w:val="000000"/>
          <w:sz w:val="28"/>
        </w:rPr>
        <w:t xml:space="preserve">
                                              Республика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Малави        Панама       Сан-Марино   Тринидад и   Сент-Китс и </w:t>
      </w:r>
    </w:p>
    <w:p>
      <w:pPr>
        <w:spacing w:after="0"/>
        <w:ind w:left="0"/>
        <w:jc w:val="both"/>
      </w:pPr>
      <w:r>
        <w:rPr>
          <w:rFonts w:ascii="Times New Roman"/>
          <w:b w:val="false"/>
          <w:i w:val="false"/>
          <w:color w:val="000000"/>
          <w:sz w:val="28"/>
        </w:rPr>
        <w:t xml:space="preserve">
      Мальта        Португалия   Самоа        Тобаго       Невис </w:t>
      </w:r>
    </w:p>
    <w:p>
      <w:pPr>
        <w:spacing w:after="0"/>
        <w:ind w:left="0"/>
        <w:jc w:val="both"/>
      </w:pPr>
      <w:r>
        <w:rPr>
          <w:rFonts w:ascii="Times New Roman"/>
          <w:b w:val="false"/>
          <w:i w:val="false"/>
          <w:color w:val="000000"/>
          <w:sz w:val="28"/>
        </w:rPr>
        <w:t xml:space="preserve">
      Маврикий                   Сейшельские  Тонга </w:t>
      </w:r>
    </w:p>
    <w:p>
      <w:pPr>
        <w:spacing w:after="0"/>
        <w:ind w:left="0"/>
        <w:jc w:val="both"/>
      </w:pPr>
      <w:r>
        <w:rPr>
          <w:rFonts w:ascii="Times New Roman"/>
          <w:b w:val="false"/>
          <w:i w:val="false"/>
          <w:color w:val="000000"/>
          <w:sz w:val="28"/>
        </w:rPr>
        <w:t xml:space="preserve">
      Мексика       Чешская      острова      Турецкая     Эстония </w:t>
      </w:r>
    </w:p>
    <w:p>
      <w:pPr>
        <w:spacing w:after="0"/>
        <w:ind w:left="0"/>
        <w:jc w:val="both"/>
      </w:pPr>
      <w:r>
        <w:rPr>
          <w:rFonts w:ascii="Times New Roman"/>
          <w:b w:val="false"/>
          <w:i w:val="false"/>
          <w:color w:val="000000"/>
          <w:sz w:val="28"/>
        </w:rPr>
        <w:t xml:space="preserve">
                    Республика   Словения     Республика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Намибия                                              Монако </w:t>
      </w:r>
    </w:p>
    <w:p>
      <w:pPr>
        <w:spacing w:after="0"/>
        <w:ind w:left="0"/>
        <w:jc w:val="both"/>
      </w:pPr>
      <w:r>
        <w:rPr>
          <w:rFonts w:ascii="Times New Roman"/>
          <w:b w:val="false"/>
          <w:i w:val="false"/>
          <w:color w:val="000000"/>
          <w:sz w:val="28"/>
        </w:rPr>
        <w:t xml:space="preserve">
      Ниуэ (автоно- Румыния      Швеция       Венесуэла </w:t>
      </w:r>
    </w:p>
    <w:p>
      <w:pPr>
        <w:spacing w:after="0"/>
        <w:ind w:left="0"/>
        <w:jc w:val="both"/>
      </w:pPr>
      <w:r>
        <w:rPr>
          <w:rFonts w:ascii="Times New Roman"/>
          <w:b w:val="false"/>
          <w:i w:val="false"/>
          <w:color w:val="000000"/>
          <w:sz w:val="28"/>
        </w:rPr>
        <w:t xml:space="preserve">
      мное госу-    Российская   Швейцарская  Маршалловы </w:t>
      </w:r>
    </w:p>
    <w:p>
      <w:pPr>
        <w:spacing w:after="0"/>
        <w:ind w:left="0"/>
        <w:jc w:val="both"/>
      </w:pPr>
      <w:r>
        <w:rPr>
          <w:rFonts w:ascii="Times New Roman"/>
          <w:b w:val="false"/>
          <w:i w:val="false"/>
          <w:color w:val="000000"/>
          <w:sz w:val="28"/>
        </w:rPr>
        <w:t xml:space="preserve">
      дарство       Федерация                 острова </w:t>
      </w:r>
    </w:p>
    <w:p>
      <w:pPr>
        <w:spacing w:after="0"/>
        <w:ind w:left="0"/>
        <w:jc w:val="both"/>
      </w:pPr>
      <w:r>
        <w:rPr>
          <w:rFonts w:ascii="Times New Roman"/>
          <w:b w:val="false"/>
          <w:i w:val="false"/>
          <w:color w:val="000000"/>
          <w:sz w:val="28"/>
        </w:rPr>
        <w:t xml:space="preserve">
      ассоциирован-              Конфедерация Бывшая </w:t>
      </w:r>
    </w:p>
    <w:p>
      <w:pPr>
        <w:spacing w:after="0"/>
        <w:ind w:left="0"/>
        <w:jc w:val="both"/>
      </w:pPr>
      <w:r>
        <w:rPr>
          <w:rFonts w:ascii="Times New Roman"/>
          <w:b w:val="false"/>
          <w:i w:val="false"/>
          <w:color w:val="000000"/>
          <w:sz w:val="28"/>
        </w:rPr>
        <w:t xml:space="preserve">
      ное с Новой                Суринам      Республика </w:t>
      </w:r>
    </w:p>
    <w:p>
      <w:pPr>
        <w:spacing w:after="0"/>
        <w:ind w:left="0"/>
        <w:jc w:val="both"/>
      </w:pPr>
      <w:r>
        <w:rPr>
          <w:rFonts w:ascii="Times New Roman"/>
          <w:b w:val="false"/>
          <w:i w:val="false"/>
          <w:color w:val="000000"/>
          <w:sz w:val="28"/>
        </w:rPr>
        <w:t xml:space="preserve">
      Зеландией)    Королевство  Свазиленд    Югославии </w:t>
      </w:r>
    </w:p>
    <w:p>
      <w:pPr>
        <w:spacing w:after="0"/>
        <w:ind w:left="0"/>
        <w:jc w:val="both"/>
      </w:pPr>
      <w:r>
        <w:rPr>
          <w:rFonts w:ascii="Times New Roman"/>
          <w:b w:val="false"/>
          <w:i w:val="false"/>
          <w:color w:val="000000"/>
          <w:sz w:val="28"/>
        </w:rPr>
        <w:t xml:space="preserve">
      Норвегия      Нидерландов               Македония </w:t>
      </w:r>
    </w:p>
    <w:p>
      <w:pPr>
        <w:spacing w:after="0"/>
        <w:ind w:left="0"/>
        <w:jc w:val="both"/>
      </w:pPr>
      <w:r>
        <w:rPr>
          <w:rFonts w:ascii="Times New Roman"/>
          <w:b w:val="false"/>
          <w:i w:val="false"/>
          <w:color w:val="000000"/>
          <w:sz w:val="28"/>
        </w:rPr>
        <w:t xml:space="preserve">
                    Соединенное </w:t>
      </w:r>
    </w:p>
    <w:p>
      <w:pPr>
        <w:spacing w:after="0"/>
        <w:ind w:left="0"/>
        <w:jc w:val="both"/>
      </w:pPr>
      <w:r>
        <w:rPr>
          <w:rFonts w:ascii="Times New Roman"/>
          <w:b w:val="false"/>
          <w:i w:val="false"/>
          <w:color w:val="000000"/>
          <w:sz w:val="28"/>
        </w:rPr>
        <w:t xml:space="preserve">
                    Королевство </w:t>
      </w:r>
    </w:p>
    <w:p>
      <w:pPr>
        <w:spacing w:after="0"/>
        <w:ind w:left="0"/>
        <w:jc w:val="both"/>
      </w:pPr>
      <w:r>
        <w:rPr>
          <w:rFonts w:ascii="Times New Roman"/>
          <w:b w:val="false"/>
          <w:i w:val="false"/>
          <w:color w:val="000000"/>
          <w:sz w:val="28"/>
        </w:rPr>
        <w:t xml:space="preserve">
                    Великобритании </w:t>
      </w:r>
    </w:p>
    <w:p>
      <w:pPr>
        <w:spacing w:after="0"/>
        <w:ind w:left="0"/>
        <w:jc w:val="both"/>
      </w:pPr>
      <w:r>
        <w:rPr>
          <w:rFonts w:ascii="Times New Roman"/>
          <w:b w:val="false"/>
          <w:i w:val="false"/>
          <w:color w:val="000000"/>
          <w:sz w:val="28"/>
        </w:rPr>
        <w:t xml:space="preserve">
                    и Северной </w:t>
      </w:r>
    </w:p>
    <w:p>
      <w:pPr>
        <w:spacing w:after="0"/>
        <w:ind w:left="0"/>
        <w:jc w:val="both"/>
      </w:pPr>
      <w:r>
        <w:rPr>
          <w:rFonts w:ascii="Times New Roman"/>
          <w:b w:val="false"/>
          <w:i w:val="false"/>
          <w:color w:val="000000"/>
          <w:sz w:val="28"/>
        </w:rPr>
        <w:t xml:space="preserve">
                    Ирландии </w:t>
      </w:r>
    </w:p>
    <w:p>
      <w:pPr>
        <w:spacing w:after="0"/>
        <w:ind w:left="0"/>
        <w:jc w:val="both"/>
      </w:pPr>
      <w:r>
        <w:rPr>
          <w:rFonts w:ascii="Times New Roman"/>
          <w:b w:val="false"/>
          <w:i w:val="false"/>
          <w:color w:val="000000"/>
          <w:sz w:val="28"/>
        </w:rPr>
        <w:t xml:space="preserve">
      Приложение к Конвенции     </w:t>
      </w:r>
    </w:p>
    <w:bookmarkStart w:name="z39"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Образец </w:t>
      </w:r>
      <w:r>
        <w:rPr>
          <w:rFonts w:ascii="Times New Roman"/>
          <w:b/>
          <w:i w:val="false"/>
          <w:color w:val="000000"/>
          <w:sz w:val="28"/>
        </w:rPr>
        <w:t>апостиля</w:t>
      </w:r>
    </w:p>
    <w:bookmarkEnd w:id="18"/>
    <w:p>
      <w:pPr>
        <w:spacing w:after="0"/>
        <w:ind w:left="0"/>
        <w:jc w:val="both"/>
      </w:pPr>
      <w:r>
        <w:rPr>
          <w:rFonts w:ascii="Times New Roman"/>
          <w:b w:val="false"/>
          <w:i w:val="false"/>
          <w:color w:val="000000"/>
          <w:sz w:val="28"/>
        </w:rPr>
        <w:t xml:space="preserve">
            Апостиль имеет форму квадрата со стороной не менее 9 см.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  Ароstillе                                           | </w:t>
      </w:r>
    </w:p>
    <w:p>
      <w:pPr>
        <w:spacing w:after="0"/>
        <w:ind w:left="0"/>
        <w:jc w:val="both"/>
      </w:pPr>
      <w:r>
        <w:rPr>
          <w:rFonts w:ascii="Times New Roman"/>
          <w:b w:val="false"/>
          <w:i w:val="false"/>
          <w:color w:val="000000"/>
          <w:sz w:val="28"/>
        </w:rPr>
        <w:t xml:space="preserve">
           |     (Соnvеntiоn de la Haye du 5 octobre 1961)        | </w:t>
      </w:r>
    </w:p>
    <w:p>
      <w:pPr>
        <w:spacing w:after="0"/>
        <w:ind w:left="0"/>
        <w:jc w:val="both"/>
      </w:pPr>
      <w:r>
        <w:rPr>
          <w:rFonts w:ascii="Times New Roman"/>
          <w:b w:val="false"/>
          <w:i w:val="false"/>
          <w:color w:val="000000"/>
          <w:sz w:val="28"/>
        </w:rPr>
        <w:t xml:space="preserve">
           |     1. Страна_________________________________       | </w:t>
      </w:r>
    </w:p>
    <w:p>
      <w:pPr>
        <w:spacing w:after="0"/>
        <w:ind w:left="0"/>
        <w:jc w:val="both"/>
      </w:pPr>
      <w:r>
        <w:rPr>
          <w:rFonts w:ascii="Times New Roman"/>
          <w:b w:val="false"/>
          <w:i w:val="false"/>
          <w:color w:val="000000"/>
          <w:sz w:val="28"/>
        </w:rPr>
        <w:t xml:space="preserve">
           |               Настоящий официальный документ         | </w:t>
      </w:r>
    </w:p>
    <w:p>
      <w:pPr>
        <w:spacing w:after="0"/>
        <w:ind w:left="0"/>
        <w:jc w:val="both"/>
      </w:pPr>
      <w:r>
        <w:rPr>
          <w:rFonts w:ascii="Times New Roman"/>
          <w:b w:val="false"/>
          <w:i w:val="false"/>
          <w:color w:val="000000"/>
          <w:sz w:val="28"/>
        </w:rPr>
        <w:t xml:space="preserve">
           |     2. был подписан (фамилия)_________________       | </w:t>
      </w:r>
    </w:p>
    <w:p>
      <w:pPr>
        <w:spacing w:after="0"/>
        <w:ind w:left="0"/>
        <w:jc w:val="both"/>
      </w:pPr>
      <w:r>
        <w:rPr>
          <w:rFonts w:ascii="Times New Roman"/>
          <w:b w:val="false"/>
          <w:i w:val="false"/>
          <w:color w:val="000000"/>
          <w:sz w:val="28"/>
        </w:rPr>
        <w:t xml:space="preserve">
           |     3. выступающим в качестве_________________       | </w:t>
      </w:r>
    </w:p>
    <w:p>
      <w:pPr>
        <w:spacing w:after="0"/>
        <w:ind w:left="0"/>
        <w:jc w:val="both"/>
      </w:pPr>
      <w:r>
        <w:rPr>
          <w:rFonts w:ascii="Times New Roman"/>
          <w:b w:val="false"/>
          <w:i w:val="false"/>
          <w:color w:val="000000"/>
          <w:sz w:val="28"/>
        </w:rPr>
        <w:t xml:space="preserve">
           |     4. скреплен печатью/штампом (название учреждения)| </w:t>
      </w:r>
    </w:p>
    <w:p>
      <w:pPr>
        <w:spacing w:after="0"/>
        <w:ind w:left="0"/>
        <w:jc w:val="both"/>
      </w:pPr>
      <w:r>
        <w:rPr>
          <w:rFonts w:ascii="Times New Roman"/>
          <w:b w:val="false"/>
          <w:i w:val="false"/>
          <w:color w:val="000000"/>
          <w:sz w:val="28"/>
        </w:rPr>
        <w:t xml:space="preserve">
           |      _______________________________________________ | </w:t>
      </w:r>
    </w:p>
    <w:p>
      <w:pPr>
        <w:spacing w:after="0"/>
        <w:ind w:left="0"/>
        <w:jc w:val="both"/>
      </w:pPr>
      <w:r>
        <w:rPr>
          <w:rFonts w:ascii="Times New Roman"/>
          <w:b w:val="false"/>
          <w:i w:val="false"/>
          <w:color w:val="000000"/>
          <w:sz w:val="28"/>
        </w:rPr>
        <w:t xml:space="preserve">
           |                   Удостоверено                       | </w:t>
      </w:r>
    </w:p>
    <w:p>
      <w:pPr>
        <w:spacing w:after="0"/>
        <w:ind w:left="0"/>
        <w:jc w:val="both"/>
      </w:pPr>
      <w:r>
        <w:rPr>
          <w:rFonts w:ascii="Times New Roman"/>
          <w:b w:val="false"/>
          <w:i w:val="false"/>
          <w:color w:val="000000"/>
          <w:sz w:val="28"/>
        </w:rPr>
        <w:t xml:space="preserve">
           |     5. в_______________       6. дата_______________ | </w:t>
      </w:r>
    </w:p>
    <w:p>
      <w:pPr>
        <w:spacing w:after="0"/>
        <w:ind w:left="0"/>
        <w:jc w:val="both"/>
      </w:pPr>
      <w:r>
        <w:rPr>
          <w:rFonts w:ascii="Times New Roman"/>
          <w:b w:val="false"/>
          <w:i w:val="false"/>
          <w:color w:val="000000"/>
          <w:sz w:val="28"/>
        </w:rPr>
        <w:t xml:space="preserve">
           |     7. (название удостоверяющего органа)____________ | </w:t>
      </w:r>
    </w:p>
    <w:p>
      <w:pPr>
        <w:spacing w:after="0"/>
        <w:ind w:left="0"/>
        <w:jc w:val="both"/>
      </w:pPr>
      <w:r>
        <w:rPr>
          <w:rFonts w:ascii="Times New Roman"/>
          <w:b w:val="false"/>
          <w:i w:val="false"/>
          <w:color w:val="000000"/>
          <w:sz w:val="28"/>
        </w:rPr>
        <w:t xml:space="preserve">
           |     8. за №_________________________________________ | </w:t>
      </w:r>
    </w:p>
    <w:p>
      <w:pPr>
        <w:spacing w:after="0"/>
        <w:ind w:left="0"/>
        <w:jc w:val="both"/>
      </w:pPr>
      <w:r>
        <w:rPr>
          <w:rFonts w:ascii="Times New Roman"/>
          <w:b w:val="false"/>
          <w:i w:val="false"/>
          <w:color w:val="000000"/>
          <w:sz w:val="28"/>
        </w:rPr>
        <w:t xml:space="preserve">
           |     9. печать/штамп___________ 10. Подпись_________  | </w:t>
      </w:r>
    </w:p>
    <w:p>
      <w:pPr>
        <w:spacing w:after="0"/>
        <w:ind w:left="0"/>
        <w:jc w:val="both"/>
      </w:pPr>
      <w:r>
        <w:rPr>
          <w:rFonts w:ascii="Times New Roman"/>
          <w:b w:val="false"/>
          <w:i w:val="false"/>
          <w:color w:val="000000"/>
          <w:sz w:val="28"/>
        </w:rPr>
        <w:t xml:space="preserve">
           |______________________________________________________| </w:t>
      </w:r>
    </w:p>
    <w:bookmarkStart w:name="z40" w:id="19"/>
    <w:p>
      <w:pPr>
        <w:spacing w:after="0"/>
        <w:ind w:left="0"/>
        <w:jc w:val="both"/>
      </w:pPr>
      <w:r>
        <w:rPr>
          <w:rFonts w:ascii="Times New Roman"/>
          <w:b w:val="false"/>
          <w:i w:val="false"/>
          <w:color w:val="000000"/>
          <w:sz w:val="28"/>
        </w:rPr>
        <w:t xml:space="preserve">
      Инструмент присоединения к Конвенции </w:t>
      </w:r>
    </w:p>
    <w:bookmarkEnd w:id="19"/>
    <w:p>
      <w:pPr>
        <w:spacing w:after="0"/>
        <w:ind w:left="0"/>
        <w:jc w:val="both"/>
      </w:pPr>
      <w:r>
        <w:rPr>
          <w:rFonts w:ascii="Times New Roman"/>
          <w:b w:val="false"/>
          <w:i w:val="false"/>
          <w:color w:val="000000"/>
          <w:sz w:val="28"/>
        </w:rPr>
        <w:t xml:space="preserve">
      об отмене требования легализации </w:t>
      </w:r>
    </w:p>
    <w:p>
      <w:pPr>
        <w:spacing w:after="0"/>
        <w:ind w:left="0"/>
        <w:jc w:val="both"/>
      </w:pPr>
      <w:r>
        <w:rPr>
          <w:rFonts w:ascii="Times New Roman"/>
          <w:b w:val="false"/>
          <w:i w:val="false"/>
          <w:color w:val="000000"/>
          <w:sz w:val="28"/>
        </w:rPr>
        <w:t xml:space="preserve">
      для иностранных официальных документов </w:t>
      </w:r>
    </w:p>
    <w:p>
      <w:pPr>
        <w:spacing w:after="0"/>
        <w:ind w:left="0"/>
        <w:jc w:val="both"/>
      </w:pPr>
      <w:r>
        <w:rPr>
          <w:rFonts w:ascii="Times New Roman"/>
          <w:b w:val="false"/>
          <w:i w:val="false"/>
          <w:color w:val="000000"/>
          <w:sz w:val="28"/>
        </w:rPr>
        <w:t xml:space="preserve">
      Принимая во внимание Конвенцию об отмене требования легализации для иностранных официальных документов (в дальнейшем - "Конвенцию"), выполненной 5 октября 1961 года в г. Гааге. </w:t>
      </w:r>
    </w:p>
    <w:p>
      <w:pPr>
        <w:spacing w:after="0"/>
        <w:ind w:left="0"/>
        <w:jc w:val="both"/>
      </w:pPr>
      <w:r>
        <w:rPr>
          <w:rFonts w:ascii="Times New Roman"/>
          <w:b w:val="false"/>
          <w:i w:val="false"/>
          <w:color w:val="000000"/>
          <w:sz w:val="28"/>
        </w:rPr>
        <w:t xml:space="preserve">
      А также, поскольку любое государство, не относящееся к Статье 10 Конвенции, может присоединиться к Конвенции после ее вступления в силу в соответствии с первым параграфом Статьи 11 путем введения инструмента в действие совместно с Министерством иностранных дел Королевства Нидерландов. </w:t>
      </w:r>
    </w:p>
    <w:p>
      <w:pPr>
        <w:spacing w:after="0"/>
        <w:ind w:left="0"/>
        <w:jc w:val="both"/>
      </w:pPr>
      <w:r>
        <w:rPr>
          <w:rFonts w:ascii="Times New Roman"/>
          <w:b w:val="false"/>
          <w:i w:val="false"/>
          <w:color w:val="000000"/>
          <w:sz w:val="28"/>
        </w:rPr>
        <w:t xml:space="preserve">
            И поскольку Правительство _____ решило стать участником Конвенции. </w:t>
      </w:r>
    </w:p>
    <w:p>
      <w:pPr>
        <w:spacing w:after="0"/>
        <w:ind w:left="0"/>
        <w:jc w:val="both"/>
      </w:pPr>
      <w:r>
        <w:rPr>
          <w:rFonts w:ascii="Times New Roman"/>
          <w:b w:val="false"/>
          <w:i w:val="false"/>
          <w:color w:val="000000"/>
          <w:sz w:val="28"/>
        </w:rPr>
        <w:t xml:space="preserve">
            Следовательно, в настоящее время Правительство ___________, рассмотрев Конвенцию об отмене требования легализации для иностранных официальных документов, настоящим присоединяется к Конвенции и обязуется выполнять положение, содержащееся в ней. </w:t>
      </w:r>
    </w:p>
    <w:p>
      <w:pPr>
        <w:spacing w:after="0"/>
        <w:ind w:left="0"/>
        <w:jc w:val="both"/>
      </w:pPr>
      <w:r>
        <w:rPr>
          <w:rFonts w:ascii="Times New Roman"/>
          <w:b w:val="false"/>
          <w:i w:val="false"/>
          <w:color w:val="000000"/>
          <w:sz w:val="28"/>
        </w:rPr>
        <w:t xml:space="preserve">
            В доказательство этого, Я, ______, Министр иностранных дел _____ подписал инструмент присоединения и скрепил своей служебной печатью. </w:t>
      </w:r>
    </w:p>
    <w:p>
      <w:pPr>
        <w:spacing w:after="0"/>
        <w:ind w:left="0"/>
        <w:jc w:val="both"/>
      </w:pPr>
      <w:r>
        <w:rPr>
          <w:rFonts w:ascii="Times New Roman"/>
          <w:b w:val="false"/>
          <w:i w:val="false"/>
          <w:color w:val="000000"/>
          <w:sz w:val="28"/>
        </w:rPr>
        <w:t xml:space="preserve">
            Выполнено__________(место) _______(дата) </w:t>
      </w:r>
    </w:p>
    <w:p>
      <w:pPr>
        <w:spacing w:after="0"/>
        <w:ind w:left="0"/>
        <w:jc w:val="both"/>
      </w:pPr>
      <w:r>
        <w:rPr>
          <w:rFonts w:ascii="Times New Roman"/>
          <w:b w:val="false"/>
          <w:i w:val="false"/>
          <w:color w:val="000000"/>
          <w:sz w:val="28"/>
        </w:rPr>
        <w:t xml:space="preserve">
      подпись </w:t>
      </w:r>
    </w:p>
    <w:bookmarkStart w:name="z41" w:id="20"/>
    <w:p>
      <w:pPr>
        <w:spacing w:after="0"/>
        <w:ind w:left="0"/>
        <w:jc w:val="both"/>
      </w:pPr>
      <w:r>
        <w:rPr>
          <w:rFonts w:ascii="Times New Roman"/>
          <w:b w:val="false"/>
          <w:i w:val="false"/>
          <w:color w:val="000000"/>
          <w:sz w:val="28"/>
        </w:rPr>
        <w:t xml:space="preserve">
      Депозитарные процедуры </w:t>
      </w:r>
    </w:p>
    <w:bookmarkEnd w:id="20"/>
    <w:p>
      <w:pPr>
        <w:spacing w:after="0"/>
        <w:ind w:left="0"/>
        <w:jc w:val="both"/>
      </w:pPr>
      <w:r>
        <w:rPr>
          <w:rFonts w:ascii="Times New Roman"/>
          <w:b w:val="false"/>
          <w:i w:val="false"/>
          <w:color w:val="000000"/>
          <w:sz w:val="28"/>
        </w:rPr>
        <w:t xml:space="preserve">
      (многосторонние Договоры, переданные на хранение </w:t>
      </w:r>
    </w:p>
    <w:p>
      <w:pPr>
        <w:spacing w:after="0"/>
        <w:ind w:left="0"/>
        <w:jc w:val="both"/>
      </w:pPr>
      <w:r>
        <w:rPr>
          <w:rFonts w:ascii="Times New Roman"/>
          <w:b w:val="false"/>
          <w:i w:val="false"/>
          <w:color w:val="000000"/>
          <w:sz w:val="28"/>
        </w:rPr>
        <w:t xml:space="preserve">
      Правительству Королевства Нидерланды) </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u w:val="single"/>
        </w:rPr>
        <w:t xml:space="preserve">Церемония подписания Договоров и сдача на хранение грамот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Подготовка </w:t>
      </w:r>
    </w:p>
    <w:p>
      <w:pPr>
        <w:spacing w:after="0"/>
        <w:ind w:left="0"/>
        <w:jc w:val="both"/>
      </w:pPr>
      <w:r>
        <w:rPr>
          <w:rFonts w:ascii="Times New Roman"/>
          <w:b w:val="false"/>
          <w:i w:val="false"/>
          <w:color w:val="000000"/>
          <w:sz w:val="28"/>
        </w:rPr>
        <w:t xml:space="preserve">
      Подготовка должна быть проведена с Отделом Договоров Министерства иностранных дел (тел. 070-3484918).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 xml:space="preserve">Церемония </w:t>
      </w:r>
    </w:p>
    <w:p>
      <w:pPr>
        <w:spacing w:after="0"/>
        <w:ind w:left="0"/>
        <w:jc w:val="both"/>
      </w:pPr>
      <w:r>
        <w:rPr>
          <w:rFonts w:ascii="Times New Roman"/>
          <w:b w:val="false"/>
          <w:i w:val="false"/>
          <w:color w:val="000000"/>
          <w:sz w:val="28"/>
        </w:rPr>
        <w:t xml:space="preserve">
      Церемония будет проводиться в Отделе Договоров в присутствии Начальника Отдела Договоров или официального лица, его заменяющего.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 xml:space="preserve">Упрощенный депозит </w:t>
      </w:r>
    </w:p>
    <w:p>
      <w:pPr>
        <w:spacing w:after="0"/>
        <w:ind w:left="0"/>
        <w:jc w:val="both"/>
      </w:pPr>
      <w:r>
        <w:rPr>
          <w:rFonts w:ascii="Times New Roman"/>
          <w:b w:val="false"/>
          <w:i w:val="false"/>
          <w:color w:val="000000"/>
          <w:sz w:val="28"/>
        </w:rPr>
        <w:t xml:space="preserve">
      В отношении сдачи на хранение инструментов ратификации, присоединения и т.д., выбор между официальной церемонией или передачей инструмента в Отдел Договоров остается за заинтересованным Посольством.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u w:val="single"/>
        </w:rPr>
        <w:t xml:space="preserve">Направление инструмента в Отдел Договоров </w:t>
      </w:r>
    </w:p>
    <w:p>
      <w:pPr>
        <w:spacing w:after="0"/>
        <w:ind w:left="0"/>
        <w:jc w:val="both"/>
      </w:pPr>
      <w:r>
        <w:rPr>
          <w:rFonts w:ascii="Times New Roman"/>
          <w:b w:val="false"/>
          <w:i w:val="false"/>
          <w:color w:val="000000"/>
          <w:sz w:val="28"/>
        </w:rPr>
        <w:t xml:space="preserve">
      В случае выбора второго варианта, упомянутого в параграфе 3 выше, просьба к Посольствам вручать инструмент лично в руки официальному лицу из Отдела Договоров, а не переправлять по внешней или внутренней почте, поскольку, помимо риска утери, документ, переданный по этим каналам, может попасть в Отдел Договоров не в тот же день.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u w:val="single"/>
        </w:rPr>
        <w:t xml:space="preserve">Депозитарная практика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u w:val="single"/>
        </w:rPr>
        <w:t xml:space="preserve">Органы, имеющие право выполнять формальности </w:t>
      </w:r>
    </w:p>
    <w:p>
      <w:pPr>
        <w:spacing w:after="0"/>
        <w:ind w:left="0"/>
        <w:jc w:val="both"/>
      </w:pPr>
      <w:r>
        <w:rPr>
          <w:rFonts w:ascii="Times New Roman"/>
          <w:b w:val="false"/>
          <w:i w:val="false"/>
          <w:color w:val="000000"/>
          <w:sz w:val="28"/>
        </w:rPr>
        <w:t xml:space="preserve">
      Согласно международной практике, которой придерживается Королевство Нидерланды, кодифицированной в значительной степени Венской Конвенцией по Закону о Договорах, формальности, выполняемые от имени государства в отношении Договоров, должны исходить от Главы Государства, Главы Правительства или Министра иностранных дел, или лица, наделенного полномочиями одним из трех вышеупомянутых органов власти.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u w:val="single"/>
        </w:rPr>
        <w:t xml:space="preserve">Формальности по выполнению параграфа 5 </w:t>
      </w:r>
    </w:p>
    <w:p>
      <w:pPr>
        <w:spacing w:after="0"/>
        <w:ind w:left="0"/>
        <w:jc w:val="both"/>
      </w:pPr>
      <w:r>
        <w:rPr>
          <w:rFonts w:ascii="Times New Roman"/>
          <w:b w:val="false"/>
          <w:i w:val="false"/>
          <w:color w:val="000000"/>
          <w:sz w:val="28"/>
        </w:rPr>
        <w:t xml:space="preserve">
      Практика, описанная выше, относится к подписанию, ратификации, одобрению, принятию, присоединению и денонсации. </w:t>
      </w:r>
    </w:p>
    <w:p>
      <w:pPr>
        <w:spacing w:after="0"/>
        <w:ind w:left="0"/>
        <w:jc w:val="both"/>
      </w:pPr>
      <w:r>
        <w:rPr>
          <w:rFonts w:ascii="Times New Roman"/>
          <w:b w:val="false"/>
          <w:i w:val="false"/>
          <w:color w:val="000000"/>
          <w:sz w:val="28"/>
        </w:rPr>
        <w:t xml:space="preserve">
      Формулировка и отзыв оговорок, уведомление о временном применении или территориальном применении, назначении уполномоченных органов власти или любой другой акт, который имеет целью выполнение соответствующего Договора или изменение его в отношении прав и обязанностей, могут быть совершены на основании письма или Ноты (Главы) Посольства. </w:t>
      </w:r>
    </w:p>
    <w:p>
      <w:pPr>
        <w:spacing w:after="0"/>
        <w:ind w:left="0"/>
        <w:jc w:val="both"/>
      </w:pPr>
      <w:r>
        <w:rPr>
          <w:rFonts w:ascii="Times New Roman"/>
          <w:b w:val="false"/>
          <w:i w:val="false"/>
          <w:color w:val="000000"/>
          <w:sz w:val="28"/>
        </w:rPr>
        <w:t xml:space="preserve">
      Весь инструментарий должен быть составлен на английском или французском языках или сопровожден официальным переводом на английский или французский языки.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u w:val="single"/>
        </w:rPr>
        <w:t xml:space="preserve">Наделение полномочиями по сдаче на хранение </w:t>
      </w:r>
    </w:p>
    <w:p>
      <w:pPr>
        <w:spacing w:after="0"/>
        <w:ind w:left="0"/>
        <w:jc w:val="both"/>
      </w:pPr>
      <w:r>
        <w:rPr>
          <w:rFonts w:ascii="Times New Roman"/>
          <w:b w:val="false"/>
          <w:i w:val="false"/>
          <w:color w:val="000000"/>
          <w:sz w:val="28"/>
        </w:rPr>
        <w:t xml:space="preserve">
      Будет принято во внимание, если инструмент ратификации, присоединения и т.д. совершен за подписью Главы Государства, Главы Правительства или Министра иностранных дел и этот инструмент в полной мере ясно выражает желание государства взять на себя обязательства по Договору; в этом случае дополнительный документ, наделяющий представителя полномочиями для сдачи инструмента на хранение, необязателен.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u w:val="single"/>
        </w:rPr>
        <w:t xml:space="preserve">Кабельная и телексная связь (в экстренных случаях) </w:t>
      </w:r>
    </w:p>
    <w:p>
      <w:pPr>
        <w:spacing w:after="0"/>
        <w:ind w:left="0"/>
        <w:jc w:val="both"/>
      </w:pPr>
      <w:r>
        <w:rPr>
          <w:rFonts w:ascii="Times New Roman"/>
          <w:b w:val="false"/>
          <w:i w:val="false"/>
          <w:color w:val="000000"/>
          <w:sz w:val="28"/>
        </w:rPr>
        <w:t xml:space="preserve">
      В экстренных случаях, согласно имеющейся практике, Начальник Отдела Договоров принимает кабельные, телексные и факсимильные сообщения вместо обычных имеющих силу актов или инструментов, при следующих условиях: </w:t>
      </w:r>
    </w:p>
    <w:p>
      <w:pPr>
        <w:spacing w:after="0"/>
        <w:ind w:left="0"/>
        <w:jc w:val="both"/>
      </w:pPr>
      <w:r>
        <w:rPr>
          <w:rFonts w:ascii="Times New Roman"/>
          <w:b w:val="false"/>
          <w:i w:val="false"/>
          <w:color w:val="000000"/>
          <w:sz w:val="28"/>
        </w:rPr>
        <w:t xml:space="preserve">
      а. Кабельные, телексные или факсимильные сообщения от одного из трех органов власти, которые обычно рассматриваются как уполномоченные от имени государства брать на себя обязательства на международном уровне (см. параграф 5 выше), должны содержать название этого органа власти и должны быть выполнены на английском или французском языках. </w:t>
      </w:r>
    </w:p>
    <w:p>
      <w:pPr>
        <w:spacing w:after="0"/>
        <w:ind w:left="0"/>
        <w:jc w:val="both"/>
      </w:pPr>
      <w:r>
        <w:rPr>
          <w:rFonts w:ascii="Times New Roman"/>
          <w:b w:val="false"/>
          <w:i w:val="false"/>
          <w:color w:val="000000"/>
          <w:sz w:val="28"/>
        </w:rPr>
        <w:t xml:space="preserve">
      б. Полученное кабельное, телексное или факсимильное сообщение подлежит правильному оформлению, а это означает, что документ в надлежащей форме должен быть направлен в ближайшее время.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u w:val="single"/>
        </w:rPr>
        <w:t xml:space="preserve">Переписка </w:t>
      </w:r>
    </w:p>
    <w:p>
      <w:pPr>
        <w:spacing w:after="0"/>
        <w:ind w:left="0"/>
        <w:jc w:val="both"/>
      </w:pPr>
      <w:r>
        <w:rPr>
          <w:rFonts w:ascii="Times New Roman"/>
          <w:b w:val="false"/>
          <w:i w:val="false"/>
          <w:color w:val="000000"/>
          <w:sz w:val="28"/>
        </w:rPr>
        <w:t xml:space="preserve">
      Просьба к Посольствам направлять все письма и ноты по депозитарным вопросам в Отдел Договоров Министерства иностранных дел.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