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27c2" w14:textId="06f2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формирования и ведения единого перечня продукции, в отношении которой устанавливаются обязательные требования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перечня продукции, в отношении которой устанавливаются обязательные требования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г. № 23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единого перечня продукции,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которой устанавливаются обязательные требования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определяет правила формирования и ведения единого перечня продукции, в отношении которой устанавливаются обязательные требования в рамках Евразийского экономического союза (далее –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единого перечня осуществляются на основании предложений государств – членов Евразийского экономического союза (далее соответственно –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единый перечень может быть включена следующая 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которой актами Евразийской экономической комиссии (далее – Комиссия) установлены обязательные требования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а также в целях обеспечения энергетической эффективности и ресурсосбережения;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которой в соответствии с международным опытом установлены обязательные требования безопасности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а также в целях обеспечения энергетической эффективности и ресурсосбережения;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для которой в соответствии с научными данными, и (или) результатами исследований, и (или) информацией международных организаций характерны риски, связанные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отношении которой по результатам государственного контроля (надзора) выявлены и подтверждены риски причинения вреда и (или) нанесения ущерба жизни и (или) здоровью человека, имуществу, окружающей среде, жизни и (или) здоровью животных и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Предложение о включении продукции в единый перечень содержит наименование вида (видов) или группы (групп) продукции, а также описание и (или) определение продукции, которую предлагается включить в единый перечень. К предложению о включении продукции в единый перечень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концепция технического регулирования продукции, предлагаемой для включения в единый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Пояснительная записка, указанная в подпункте «а»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обоснование включения продукции в единый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 законодательства государств-членов в сфере регулирования указанной продукции, в том числе в части установленных в соответствии с законодательством государств-членов обязательных требований и применяемых процедур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 международного опыта в сфере установления обязательных требований в отношении продукции, предлагаемой для включения в единый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анализ международных стандартов (правил, директив, рекомендаций и иных документов, принятых международными организациями по стандартизации), региональных документов (регламентов, директив, решений, стандартов, правил и иных документов), национальных (государственных) стандартов и иных документов в области стандартизации, принятых в отношении продукции, предлагаемой для включения в единый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оценку степени потенциальной опасности продукции, включая информацию о рисках, связанных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растений, подготовленную на основе научных данных, и (или) результатов исследований, и (или) информации международных организаций, которые также прилагаются к пояснительной записке.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Концепция технического регулирования продукции, предлагаемой для включения в единый перечень, указанная в подпункте «б»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предложение по регулированию продукции, предлагаемой для включения в единый перечень, путем установления единых обязательных требований в техническом регламенте Союза (технических регламентах Союза) или путем установления в законодательстве государств-членов национальных обязательных требований с учетом уровня экономического и научно-технического развития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цели предлагаемого регулирования и сведения об их соответствии положениям </w:t>
      </w:r>
      <w:r>
        <w:rPr>
          <w:rFonts w:ascii="Times New Roman"/>
          <w:b w:val="false"/>
          <w:i w:val="false"/>
          <w:color w:val="000000"/>
          <w:sz w:val="28"/>
        </w:rPr>
        <w:t>раздела X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оценку воздействия предлагаемого регулирования, в том числе в отношении субъектов предпринимательской деятельности и иных заинтересованных лиц, и описание иных возможных способов решения проблемы, на решение которой направлено предлагаемое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наименование технического регламента Союза или перечень технических регламентов Союза, предлагаемых для разработки в связи с включением продукции в единый перечень (в случае если предлагается осуществлять регулирование продукции путем установления в техническом регламенте Союза (технических регламентах Союза) единых обязательных 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об основных видах предпринимательской и иной деятельности, заинтересованных лицах, интересы которых будут затронуты в связи с включением продукции в единый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Положения концепции технического регулирования продукции, предлагаемой для включения в единый перечень, должны соответствовать положениям раздела X Договора, иным международным договорам и актам по вопросам технического регулирования, входящим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Предложение об исключении продукции из единого перечня содержит наименование вида (видов) или группы (групп) продукции, которую предлагается исключить из единого перечня. К предложению об исключении продукции из единого перечня прилагается пояснительная записка,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обоснования исключения продукции из единого перечня, на основании которых сделан вывод об отсутствии потенциальной опасности продукции и рисков, связанных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информацию об отсутствии международной практики по установлению обязательных требований в отношении продукции, предлагаемой для исключения из единого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 рисков, связанных с отменой технических регламентов Союза или нормативных правовых актов государств-членов, устанавливающих обязательные требования к продукции, в связи с ее исключением из единого перечня, в том числе в части возможности выпуска в обращение на рынок Союза потенциально опасной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технических регламентах Союза и актах, входящих в право Союза, или нормативных правовых актах государств-членов, устанавливающих обязательные требования к продукции, предлагаемой для исключения из единого перечня, которые будут отменены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или в которые потребуется внести изменения в связи с исключением продукции из единого перечня (с указанием таких изменений).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Предложение о внесении изменений в наименование вида (видов) или группы (групп) продукции, включенной в единый перечень, содержит наименование вида (видов) или группы (групп) продукции, включенной в единый перечень, предлагаемые изменения в указанное наименование, обоснование необходимости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предлагаемые изменения повлекут включение в единый перечень вида (видов) или группы (групп) продукции, к предложению прилагаются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предлагаемые изменения повлекут исключение из единого перечня вида (видов) или группы (групп) продукции, к предложению прилагаются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предложений государств-членов наименование вида (видов) или группы (групп) продукции, включенной в единый перечень, в отношении которой не приняты технические регламенты Союза, может быть дополнено сноской, содержащей пояснения к наименованию вида (видов) или группы (групп)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Внесение в Комиссию предложений,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с приложением соответствующих документов (далее – предложение), осуществляется органами государственной власти государств-членов, уполномоченными на взаимодействие с Комиссией, в порядке, установленном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Поступившее в Комиссию предложение рассматривается Комиссией не позднее 10 рабочих дней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в ходе рассмотрения поступившего предложения Комиссией выявлено несоответствие представленного предложения Договору, международным договорам и актам, составляющим право Союза, или отсутствие сведений, предусмотренных настоящим Порядком, Комиссия готовит заключение по предложению и направляет его в представивший предложение орган государственной власти государства-члена, уполномоченный на взаимодействие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Предложение, подготовленное государством-членом и поступившее в Комиссию (за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Порядка), направляется в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не позднее 60 календарных дней со дня поступления указанного предложения представляют в Комиссию позиции по предложению.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представленные в Комиссию в соответствии с пунктом 12 настоящего Порядка позиции государств-членов содержат замечания и предложения или в случае если по истечении установленного пунктом 12 настоящего Порядка срока позиция государств-членов в Комиссию не поступила, Комиссия обеспечивает проведение переговоров руководителей (заместителей руководителей) заинтересованных органов государственной власти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указанных переговоров оформляются протоколом, копия которого направляется Комиссией в государства-члены не позднее 5 календарных дней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течение 30 календарных дней со дня проведения переговоров,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Комиссия при необходимости обеспечивает доработку предложения, подготавливает соответствующие проекты актов Комиссии и комплекты документов к ним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 (далее – Регламент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обеспечивает проведение оценки регулирующего воздействия проектов актов Комиссии по вопросам включения продукции в единый перечень, исключения продукции из единого перечня или внесения изменений в наименование вида (видов) или группы (групп) продукции, включенной в единый перечень,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IX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Доработанные с учетом заключения об оценке регулирующего воздействия проекты актов Комиссии по вопросам включения продукции в единый перечень, исключения продукции из единого перечня или внесения изменений в наименование вида (видов) или группы (групп) продукции, включенной в единый перечень, рассматриваются на заседании Консультативного комитета по техническому регулированию, применению санитарных, ветеринарных и фитосанитарных мер с целью представления их для рассмотрения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Разногласия между государствами-членами по проектам актов Комиссии,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которые не были урегулированы на заседании Консультативного комитета по техническому регулированию, применению санитарных, ветеринарных и фитосанитарных мер, рассматриваются Комиссией в порядке, установленном Регламентом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Ведение единого перечня осуществляется Комиссией путем размещения его на официальном сайте Союза в информационно-телекоммуникационной сети «Интернет» и внесения в него изменений на основании соответствующих решений Комиссии о включении продукции в единый перечень, исключении продукции из единого перечня или внесении изменений в наименование вида (видов) или группы (групп) продукции, включенной в единый перечень.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