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8a75" w14:textId="3068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302. Зарегистрирован в Министерстве юстиции Республики Казахстан 10 октября 2011 года № 7251. Утратил силу совместным приказом Министра финансов Республики Казахстан от 25 декабря 2015 года № 687 и и.о. Министра национальной экономики Республики Казахстан от 31 декабря 2015 года № 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финансов РК от 25.12.2015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31.12.2015 № 840 (приказ 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625 Кодекса Республики Казахстан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приказа Заместителя Премьер-Министра РК -  Министра финансов РК от 31.03.2014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31.03.2014 № 96/ОД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февраля 2010 года № 34 и Министра экономики и бюджетного планирования Республики Казахстан от 4 февраля 2010 года № 26 "Об утверждении Критериев оценки степени риска" (зарегистрирован в Реестре государственной регистрации нормативных правовых актов за № 6046, опубликован в газете "Казахстанская правда" 19 февраля 2010 года за № 38-39 (26099-26100)).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Налоговому комитету Министерства финансов Республики Казахстан (Ергожин Д.Е.):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 - 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Б. Жамишев          ____________ М. Кусаинов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468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302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по вопросам исполнения норм налогового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законодательства, а также иного законодательства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контроль за исполнением которого возложен на органы</w:t>
      </w:r>
      <w:r>
        <w:br/>
      </w:r>
      <w:r>
        <w:rPr>
          <w:rFonts w:ascii="Times New Roman"/>
          <w:b/>
          <w:i w:val="false"/>
          <w:color w:val="000000"/>
        </w:rPr>
        <w:t>
налоговой службы 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 для отнесения налогоплательщиков к степени риска с целью отбора действующих налогоплательщиков в разрезе регионов для проведения плановых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1-1.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Критерии дополнены пунктом 1-1 в соответствии с совместным приказом Министра финансов РК от 22.10.2012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 Министра экономического развития и торговли РК от 30.10.2012 № 297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не распространяются на следующих налогоплательщиков: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некоммерческие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осуществляющие деятельность в социальной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индивидуальных предпринимателей, применяющих специальные налоговые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юридических лиц, применяющих специальный налоговый режим на основе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Баллы по критериям риска суммируются для определения общего суммарного итога по всем критериям, который используется для дифференциации налогоплательщиков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Дифференциация налогоплательщиков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- от 100 баллов (включительно)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- от 50 (включительно) до 100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- до 50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коэффициент налоговой нагрузки налогоплательщика ниже среднеотраслевого значения коэффициента налоговой нагрузки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чем на 25 %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25 % до 50 %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75 %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чем на 75 % - 50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налоговой нагрузки определяется по начисленным налогам и другим обязательным платежам в бюджет, за исключением таможенных платежей, в соответствии с методикой расчета коэффициента налоговой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сделок с лжепредприятиями, бездействующими налогоплательщиками и с налогоплательщиками, регистрации которых судами признаны недействительными, а также сделок, совершение которых признано судом осуществленными без намерения осуществлять предпринимательскую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до 500 тысяч тенге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от 500 тысяч тенге до 10 миллионов тенге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свыше 10 миллионов тенге - 60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выписка счетов-фактур при представлении налоговой отчетности по корпоративному (индивидуальному) подоходному налогу и (или) налогу на добавленную стоимость с нулевыми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расхождение между оборотом, указанным в декларации по налогу на добавленную стоимость (доходом от реализации товаров (работ, услуг), указанным в декларации по корпоративному (индивидуальному) подоходному налогу), и суммой, указанной в выписанных счетах-фактурах, до 500 тысяч тенге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500 тысяч тенге до 10 миллионов тенге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10 миллионов тенге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соотношение фонда оплаты труда к совокупному годовому доходу: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0,1 %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0,1 % до 0,5 %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0,5 % до 1 %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соотношение активов налогоплательщика к совокупному годовому доходу: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0,1 %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0,1 % до 0,5 %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0,5 % до 1 %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Критерии, указанные в подпунктах 4) и 5) настоящего пункта, в отношении индивидуальных предпринимателей не применяются;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руководитель и (или) учредитель, индивидуальный предприниматель является руководителем и (или) учредителем бездействующих налогоплательщиков и предприятий, регистрация которых судами признаны недействительными, а также налогоплательщиков, сделки которых признаны судом заключенными без намерения осуществлять предпринимательскую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(или) учредитель, индивидуальный предприниматель является руководителем и (или) учредителем бездействующих налогоплательщиков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(или) учредитель, индивидуальный предприниматель является руководителем и (или) учредителем предприятий, регистрация которых признаны недействительными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(или) учредитель, индивидуальный предприниматель является руководителем и (или) учредителем налогоплательщиков, сделки которых признаны судом заключенными без намерения осуществлять предпринимательскую деятельность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снятие с учета и постановка на учет в налоговых органах два и более раз в году (снятие с учета с одного налогового департамента и постановка на учет в другой налоговый департамент) - 30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Общее количество налогоплательщиков, включаемых в план налоговых проверок, распределяется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более 80 процентов от общего количества налогоплательщиков, включаемых в план налоговых проверок, должны относится к налогоплательщикам, отнесенным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15 процентов - к налогоплательщикам, отнесенным к средней степени риска, или более 15 процентов в случае отсутствия полного отбора налогоплательщиков, отнесенных к высокой степени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более 5 процентов - к налогоплательщикам, отнесенным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совместного приказа Министра финансов РК от 22.10.2012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 Министра экономического развития и торговли РК от 30.10.2012 № 297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Отбор налогоплательщиков на проведение плановой налоговой проверки внутри одной группы риска осуществляется по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совокупный годовой доход составляет 1 миллион тенге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одинаковой суммы присвоенных баллов, для проверки отбирается налогоплательщик, имеющий больший размер совокупного годового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одинаковой суммы присвоенных баллов, а также одинакового размера совокупного годового дохода, в план проверок включается налогоплательщик, имеющий наибольший не проверенный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Крупные налогоплательщики, подлежащие мониторингу, включаются в план налоговых проверок, независимо от применения критериев оценки степени рисков, предусмотренных пунктом 5 настоящих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крупных налогоплательщиков, подлежащих мониторингу, для проведения налоговых проверок осуществляется в разрезе регионов исходя из штатной численности структурных подразделений налоговых органов, осуществляющих налоговые проверки, и количества работников, имеющих соответствующий опыт проведения таких проверок,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налоговый период, не охваченный проверкой, составляет 4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в отдельном регионе в результате отбора подлежит проверке значительное количество крупных налогоплательщиков, приоритет для проведения проверки необходимо отдавать крупным налогоплательщикам, имеющим наибольший размер совокупного годового дохода.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исполнения норм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а также иного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которого возложен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органы налоговой службы      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Коэффициент налоговой нагрузки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видам экономической деятельности по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(без учета крупных налогоплательщиков, подлежащих мониторингу)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385"/>
        <w:gridCol w:w="2860"/>
      </w:tblGrid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КНН*, %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Водоснабжение, канализационная система, 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автомобилей и мотоциклов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оборона, 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прочих видов услуг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товары и услуги для собственного потребления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44,5 </w:t>
            </w:r>
          </w:p>
        </w:tc>
      </w:tr>
    </w:tbl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Коэффициент налоговой нагрузки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исполнения норм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а также иного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которого возложен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органы налоговой службы       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Коэффициент налоговой нагрузки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экономической деятельности по индивидуальным предпринимателям,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осуществляющим расчеты с бюджетом в общеустановленном порядке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0571"/>
        <w:gridCol w:w="2839"/>
      </w:tblGrid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КНН*, %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Водоснабжение, канализационная система, 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автомобилей и мотоциклов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и страховая деятельность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оборона, 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товары и услуги для собственного потребления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</w:tbl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Коэффициент налоговой нагрузки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