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f2a8" w14:textId="d36f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процедурного стандарта внутреннего государственного аудита и финансового контроля "Аудит соответствия"</w:t>
      </w:r>
    </w:p>
    <w:p>
      <w:pPr>
        <w:spacing w:after="0"/>
        <w:ind w:left="0"/>
        <w:jc w:val="both"/>
      </w:pPr>
      <w:r>
        <w:rPr>
          <w:rFonts w:ascii="Times New Roman"/>
          <w:b w:val="false"/>
          <w:i w:val="false"/>
          <w:color w:val="000000"/>
          <w:sz w:val="28"/>
        </w:rPr>
        <w:t>Приказ Министра финансов Республики Казахстан от 1 февраля 2022 года № 113. Зарегистрирован в Министерстве юстиции Республики Казахстан 2 февраля 2022 года № 26715.</w:t>
      </w:r>
    </w:p>
    <w:p>
      <w:pPr>
        <w:spacing w:after="0"/>
        <w:ind w:left="0"/>
        <w:jc w:val="both"/>
      </w:pPr>
      <w:bookmarkStart w:name="z4"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8 Закона Республики Казахстан "О государственном аудите и финансовом контроле"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процедурный стандарт</w:t>
      </w:r>
      <w:r>
        <w:rPr>
          <w:rFonts w:ascii="Times New Roman"/>
          <w:b w:val="false"/>
          <w:i w:val="false"/>
          <w:color w:val="000000"/>
          <w:sz w:val="28"/>
        </w:rPr>
        <w:t xml:space="preserve"> внутреннего государственного аудита и финансового контроля "Аудит соответствия".</w:t>
      </w:r>
    </w:p>
    <w:bookmarkEnd w:id="1"/>
    <w:bookmarkStart w:name="z6"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Счетный комитет</w:t>
      </w:r>
    </w:p>
    <w:p>
      <w:pPr>
        <w:spacing w:after="0"/>
        <w:ind w:left="0"/>
        <w:jc w:val="both"/>
      </w:pPr>
      <w:r>
        <w:rPr>
          <w:rFonts w:ascii="Times New Roman"/>
          <w:b w:val="false"/>
          <w:i w:val="false"/>
          <w:color w:val="000000"/>
          <w:sz w:val="28"/>
        </w:rPr>
        <w:t>по контролю за исполнением</w:t>
      </w:r>
    </w:p>
    <w:p>
      <w:pPr>
        <w:spacing w:after="0"/>
        <w:ind w:left="0"/>
        <w:jc w:val="both"/>
      </w:pPr>
      <w:r>
        <w:rPr>
          <w:rFonts w:ascii="Times New Roman"/>
          <w:b w:val="false"/>
          <w:i w:val="false"/>
          <w:color w:val="000000"/>
          <w:sz w:val="28"/>
        </w:rPr>
        <w:t>республиканского бюджета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февраля 2022 года № 113</w:t>
            </w:r>
          </w:p>
        </w:tc>
      </w:tr>
    </w:tbl>
    <w:bookmarkStart w:name="z15" w:id="9"/>
    <w:p>
      <w:pPr>
        <w:spacing w:after="0"/>
        <w:ind w:left="0"/>
        <w:jc w:val="left"/>
      </w:pPr>
      <w:r>
        <w:rPr>
          <w:rFonts w:ascii="Times New Roman"/>
          <w:b/>
          <w:i w:val="false"/>
          <w:color w:val="000000"/>
        </w:rPr>
        <w:t xml:space="preserve"> Процедурный стандарт внутреннего государственного аудита и финансового контроля "Аудит соответствия"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1. Настоящий Процедурный стандарт внутреннего государственного аудита и финансового контроля "Аудит соответствия" (далее – Стандарт) определяет цель, задачи, основные этапы, процедуры, методы, а также единые требования к проведению аудита соответствия, осуществляемые органами внутреннего государственного аудита и финансового контроля (далее – органы внутреннего государственного аудита).</w:t>
      </w:r>
    </w:p>
    <w:bookmarkEnd w:id="11"/>
    <w:bookmarkStart w:name="z18" w:id="12"/>
    <w:p>
      <w:pPr>
        <w:spacing w:after="0"/>
        <w:ind w:left="0"/>
        <w:jc w:val="both"/>
      </w:pPr>
      <w:r>
        <w:rPr>
          <w:rFonts w:ascii="Times New Roman"/>
          <w:b w:val="false"/>
          <w:i w:val="false"/>
          <w:color w:val="000000"/>
          <w:sz w:val="28"/>
        </w:rPr>
        <w:t xml:space="preserve">
      Стандарт разработан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8 Закона Республики Казахстан "О государственном аудите и финансовом контроле" (далее – Закон).</w:t>
      </w:r>
    </w:p>
    <w:bookmarkEnd w:id="12"/>
    <w:bookmarkStart w:name="z19" w:id="13"/>
    <w:p>
      <w:pPr>
        <w:spacing w:after="0"/>
        <w:ind w:left="0"/>
        <w:jc w:val="both"/>
      </w:pPr>
      <w:r>
        <w:rPr>
          <w:rFonts w:ascii="Times New Roman"/>
          <w:b w:val="false"/>
          <w:i w:val="false"/>
          <w:color w:val="000000"/>
          <w:sz w:val="28"/>
        </w:rPr>
        <w:t>
      2. Действие настоящего Стандарта распространяется на государственных аудиторов, ассистентов государственного аудитора органов внутреннего государственного аудита, а также привлекаемых экспертов, специалистов государственных органов и (или) его территориальных и подведомственных подразделений, аудиторских организаций.</w:t>
      </w:r>
    </w:p>
    <w:bookmarkEnd w:id="13"/>
    <w:bookmarkStart w:name="z20" w:id="14"/>
    <w:p>
      <w:pPr>
        <w:spacing w:after="0"/>
        <w:ind w:left="0"/>
        <w:jc w:val="both"/>
      </w:pPr>
      <w:r>
        <w:rPr>
          <w:rFonts w:ascii="Times New Roman"/>
          <w:b w:val="false"/>
          <w:i w:val="false"/>
          <w:color w:val="000000"/>
          <w:sz w:val="28"/>
        </w:rPr>
        <w:t>
      3. В настоящем Стандарте используются следующие понятия:</w:t>
      </w:r>
    </w:p>
    <w:bookmarkEnd w:id="14"/>
    <w:bookmarkStart w:name="z21" w:id="15"/>
    <w:p>
      <w:pPr>
        <w:spacing w:after="0"/>
        <w:ind w:left="0"/>
        <w:jc w:val="both"/>
      </w:pPr>
      <w:r>
        <w:rPr>
          <w:rFonts w:ascii="Times New Roman"/>
          <w:b w:val="false"/>
          <w:i w:val="false"/>
          <w:color w:val="000000"/>
          <w:sz w:val="28"/>
        </w:rPr>
        <w:t>
      базовые критерии – показатели, используемые при проведении аудита соответствия вне зависимости от его направлений и деятельности объекта государственного аудита;</w:t>
      </w:r>
    </w:p>
    <w:bookmarkEnd w:id="15"/>
    <w:bookmarkStart w:name="z22" w:id="16"/>
    <w:p>
      <w:pPr>
        <w:spacing w:after="0"/>
        <w:ind w:left="0"/>
        <w:jc w:val="both"/>
      </w:pPr>
      <w:r>
        <w:rPr>
          <w:rFonts w:ascii="Times New Roman"/>
          <w:b w:val="false"/>
          <w:i w:val="false"/>
          <w:color w:val="000000"/>
          <w:sz w:val="28"/>
        </w:rPr>
        <w:t>
      критерии – обоснованные и достижимые эталонные нормы, показатели, на основании которых проверяется соблюдение объектом государственного аудита норм законодательства Республики Казахстан, а также актов субъектов квазигосударственного сектора, принятых для их реализации.</w:t>
      </w:r>
    </w:p>
    <w:bookmarkEnd w:id="16"/>
    <w:bookmarkStart w:name="z23" w:id="17"/>
    <w:p>
      <w:pPr>
        <w:spacing w:after="0"/>
        <w:ind w:left="0"/>
        <w:jc w:val="left"/>
      </w:pPr>
      <w:r>
        <w:rPr>
          <w:rFonts w:ascii="Times New Roman"/>
          <w:b/>
          <w:i w:val="false"/>
          <w:color w:val="000000"/>
        </w:rPr>
        <w:t xml:space="preserve"> Глава 2. Цель, задачи и основные этапы аудита соответствия</w:t>
      </w:r>
    </w:p>
    <w:bookmarkEnd w:id="17"/>
    <w:bookmarkStart w:name="z24" w:id="18"/>
    <w:p>
      <w:pPr>
        <w:spacing w:after="0"/>
        <w:ind w:left="0"/>
        <w:jc w:val="both"/>
      </w:pPr>
      <w:r>
        <w:rPr>
          <w:rFonts w:ascii="Times New Roman"/>
          <w:b w:val="false"/>
          <w:i w:val="false"/>
          <w:color w:val="000000"/>
          <w:sz w:val="28"/>
        </w:rPr>
        <w:t>
      4. Целью аудита соответствия является обоснованное выражение мнения о соблюдении объектом государственного аудита норм законодательства Республики Казахстан, регулирующих сферу деятельности объекта государственного аудита, а также актов субъектов квазигосударственного сектора, принятых для их реализации.</w:t>
      </w:r>
    </w:p>
    <w:bookmarkEnd w:id="18"/>
    <w:bookmarkStart w:name="z25" w:id="19"/>
    <w:p>
      <w:pPr>
        <w:spacing w:after="0"/>
        <w:ind w:left="0"/>
        <w:jc w:val="both"/>
      </w:pPr>
      <w:r>
        <w:rPr>
          <w:rFonts w:ascii="Times New Roman"/>
          <w:b w:val="false"/>
          <w:i w:val="false"/>
          <w:color w:val="000000"/>
          <w:sz w:val="28"/>
        </w:rPr>
        <w:t>
      5. Задачами Стандарта являются:</w:t>
      </w:r>
    </w:p>
    <w:bookmarkEnd w:id="19"/>
    <w:bookmarkStart w:name="z26" w:id="20"/>
    <w:p>
      <w:pPr>
        <w:spacing w:after="0"/>
        <w:ind w:left="0"/>
        <w:jc w:val="both"/>
      </w:pPr>
      <w:r>
        <w:rPr>
          <w:rFonts w:ascii="Times New Roman"/>
          <w:b w:val="false"/>
          <w:i w:val="false"/>
          <w:color w:val="000000"/>
          <w:sz w:val="28"/>
        </w:rPr>
        <w:t>
      1) установление требований к планированию, подготовке к проведению, формированию выводов и результатов, а также контролю реализации итогов аудита соответствия;</w:t>
      </w:r>
    </w:p>
    <w:bookmarkEnd w:id="20"/>
    <w:bookmarkStart w:name="z27" w:id="21"/>
    <w:p>
      <w:pPr>
        <w:spacing w:after="0"/>
        <w:ind w:left="0"/>
        <w:jc w:val="both"/>
      </w:pPr>
      <w:r>
        <w:rPr>
          <w:rFonts w:ascii="Times New Roman"/>
          <w:b w:val="false"/>
          <w:i w:val="false"/>
          <w:color w:val="000000"/>
          <w:sz w:val="28"/>
        </w:rPr>
        <w:t>
      2) определение процедур и методов проведения аудита соответствия;</w:t>
      </w:r>
    </w:p>
    <w:bookmarkEnd w:id="21"/>
    <w:bookmarkStart w:name="z28" w:id="22"/>
    <w:p>
      <w:pPr>
        <w:spacing w:after="0"/>
        <w:ind w:left="0"/>
        <w:jc w:val="both"/>
      </w:pPr>
      <w:r>
        <w:rPr>
          <w:rFonts w:ascii="Times New Roman"/>
          <w:b w:val="false"/>
          <w:i w:val="false"/>
          <w:color w:val="000000"/>
          <w:sz w:val="28"/>
        </w:rPr>
        <w:t>
      3) раскрытие особенностей в вопросах определения критериев аудита соответствия, формирования выводов и результатов, включаемых в аудиторские отчеты.</w:t>
      </w:r>
    </w:p>
    <w:bookmarkEnd w:id="22"/>
    <w:bookmarkStart w:name="z29" w:id="23"/>
    <w:p>
      <w:pPr>
        <w:spacing w:after="0"/>
        <w:ind w:left="0"/>
        <w:jc w:val="both"/>
      </w:pPr>
      <w:r>
        <w:rPr>
          <w:rFonts w:ascii="Times New Roman"/>
          <w:b w:val="false"/>
          <w:i w:val="false"/>
          <w:color w:val="000000"/>
          <w:sz w:val="28"/>
        </w:rPr>
        <w:t>
      6. Задачами аудита соответствия являются:</w:t>
      </w:r>
    </w:p>
    <w:bookmarkEnd w:id="23"/>
    <w:bookmarkStart w:name="z30" w:id="24"/>
    <w:p>
      <w:pPr>
        <w:spacing w:after="0"/>
        <w:ind w:left="0"/>
        <w:jc w:val="both"/>
      </w:pPr>
      <w:r>
        <w:rPr>
          <w:rFonts w:ascii="Times New Roman"/>
          <w:b w:val="false"/>
          <w:i w:val="false"/>
          <w:color w:val="000000"/>
          <w:sz w:val="28"/>
        </w:rPr>
        <w:t xml:space="preserve">
      1) определение актуального вопроса, сформированного по итогам изучения в соответствии с системой управления рисками, а также при планировании внепланового аудита, согласно </w:t>
      </w:r>
      <w:r>
        <w:rPr>
          <w:rFonts w:ascii="Times New Roman"/>
          <w:b w:val="false"/>
          <w:i w:val="false"/>
          <w:color w:val="000000"/>
          <w:sz w:val="28"/>
        </w:rPr>
        <w:t>статье 18</w:t>
      </w:r>
      <w:r>
        <w:rPr>
          <w:rFonts w:ascii="Times New Roman"/>
          <w:b w:val="false"/>
          <w:i w:val="false"/>
          <w:color w:val="000000"/>
          <w:sz w:val="28"/>
        </w:rPr>
        <w:t xml:space="preserve"> Закона, и критериев аудита соответствия;</w:t>
      </w:r>
    </w:p>
    <w:bookmarkEnd w:id="24"/>
    <w:bookmarkStart w:name="z31" w:id="25"/>
    <w:p>
      <w:pPr>
        <w:spacing w:after="0"/>
        <w:ind w:left="0"/>
        <w:jc w:val="both"/>
      </w:pPr>
      <w:r>
        <w:rPr>
          <w:rFonts w:ascii="Times New Roman"/>
          <w:b w:val="false"/>
          <w:i w:val="false"/>
          <w:color w:val="000000"/>
          <w:sz w:val="28"/>
        </w:rPr>
        <w:t>
      2) сбор объективных, достоверных и достаточных аудиторских доказательств относительно достижения критериев соответствия, выявления причин их отклонения (при наличии);</w:t>
      </w:r>
    </w:p>
    <w:bookmarkEnd w:id="25"/>
    <w:bookmarkStart w:name="z32" w:id="26"/>
    <w:p>
      <w:pPr>
        <w:spacing w:after="0"/>
        <w:ind w:left="0"/>
        <w:jc w:val="both"/>
      </w:pPr>
      <w:r>
        <w:rPr>
          <w:rFonts w:ascii="Times New Roman"/>
          <w:b w:val="false"/>
          <w:i w:val="false"/>
          <w:color w:val="000000"/>
          <w:sz w:val="28"/>
        </w:rPr>
        <w:t>
      3) формирование независимого, объективного и компетентного аудиторского отчета и заключения, отчета о результатах внутреннего аудита с разработкой рекомендаций по устранению выявленных недостатков и нарушений и их недопущению в будущем;</w:t>
      </w:r>
    </w:p>
    <w:bookmarkEnd w:id="26"/>
    <w:bookmarkStart w:name="z33" w:id="27"/>
    <w:p>
      <w:pPr>
        <w:spacing w:after="0"/>
        <w:ind w:left="0"/>
        <w:jc w:val="both"/>
      </w:pPr>
      <w:r>
        <w:rPr>
          <w:rFonts w:ascii="Times New Roman"/>
          <w:b w:val="false"/>
          <w:i w:val="false"/>
          <w:color w:val="000000"/>
          <w:sz w:val="28"/>
        </w:rPr>
        <w:t xml:space="preserve">
      4) реализация итогов аудита соответствия посредством проведения мониторинга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w:t>
      </w:r>
    </w:p>
    <w:bookmarkEnd w:id="27"/>
    <w:bookmarkStart w:name="z34" w:id="28"/>
    <w:p>
      <w:pPr>
        <w:spacing w:after="0"/>
        <w:ind w:left="0"/>
        <w:jc w:val="both"/>
      </w:pPr>
      <w:r>
        <w:rPr>
          <w:rFonts w:ascii="Times New Roman"/>
          <w:b w:val="false"/>
          <w:i w:val="false"/>
          <w:color w:val="000000"/>
          <w:sz w:val="28"/>
        </w:rPr>
        <w:t xml:space="preserve">
      7. Аудит соответствия осуществляется органами внутреннего государственного аудита, исходя из представленных полномочий, по направлениям в соответствии с подпунктом 2) </w:t>
      </w:r>
      <w:r>
        <w:rPr>
          <w:rFonts w:ascii="Times New Roman"/>
          <w:b w:val="false"/>
          <w:i w:val="false"/>
          <w:color w:val="000000"/>
          <w:sz w:val="28"/>
        </w:rPr>
        <w:t>статьи 14</w:t>
      </w:r>
      <w:r>
        <w:rPr>
          <w:rFonts w:ascii="Times New Roman"/>
          <w:b w:val="false"/>
          <w:i w:val="false"/>
          <w:color w:val="000000"/>
          <w:sz w:val="28"/>
        </w:rPr>
        <w:t xml:space="preserve"> и подпунктами 5) и 6) </w:t>
      </w:r>
      <w:r>
        <w:rPr>
          <w:rFonts w:ascii="Times New Roman"/>
          <w:b w:val="false"/>
          <w:i w:val="false"/>
          <w:color w:val="000000"/>
          <w:sz w:val="28"/>
        </w:rPr>
        <w:t>статьи 15</w:t>
      </w:r>
      <w:r>
        <w:rPr>
          <w:rFonts w:ascii="Times New Roman"/>
          <w:b w:val="false"/>
          <w:i w:val="false"/>
          <w:color w:val="000000"/>
          <w:sz w:val="28"/>
        </w:rPr>
        <w:t xml:space="preserve"> Закона.</w:t>
      </w:r>
    </w:p>
    <w:bookmarkEnd w:id="28"/>
    <w:bookmarkStart w:name="z35" w:id="29"/>
    <w:p>
      <w:pPr>
        <w:spacing w:after="0"/>
        <w:ind w:left="0"/>
        <w:jc w:val="both"/>
      </w:pPr>
      <w:r>
        <w:rPr>
          <w:rFonts w:ascii="Times New Roman"/>
          <w:b w:val="false"/>
          <w:i w:val="false"/>
          <w:color w:val="000000"/>
          <w:sz w:val="28"/>
        </w:rPr>
        <w:t>
      8. Аудит соответствия состоит из следующих этапов:</w:t>
      </w:r>
    </w:p>
    <w:bookmarkEnd w:id="29"/>
    <w:bookmarkStart w:name="z36" w:id="30"/>
    <w:p>
      <w:pPr>
        <w:spacing w:after="0"/>
        <w:ind w:left="0"/>
        <w:jc w:val="both"/>
      </w:pPr>
      <w:r>
        <w:rPr>
          <w:rFonts w:ascii="Times New Roman"/>
          <w:b w:val="false"/>
          <w:i w:val="false"/>
          <w:color w:val="000000"/>
          <w:sz w:val="28"/>
        </w:rPr>
        <w:t xml:space="preserve">
      1) планирование отдельного внутреннего государственного аудита, включающее предварительное изучение объектов государственного аудита, составление Плана проведения внутреннего государственного аудита (далее – План) и Программы проведения внутреннего государственного аудита (далее – Программа аудита), Аудиторского задания на проведение аудиторского мероприятия (далее – Аудиторское задание) и Поручения на проведение аудиторского мероприятия (проверки) (Акт о назначении проверки) (далее – Поручение)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внутреннего государственного аудита и финансового контроля, утвержденными приказом Министра финансов Республики Казахстан от 19 марта 2018 года № 392 "Об утверждении Правил проведения внутреннего государственного аудита и финансового контроля" (зарегистрирован в Реестре государственной регистрации нормативных правовых актов за № 16689) (далее – Правила), а также своевременной регистрации Поручения уполномоченного органа по внутреннему государственному аудиту (далее – ведомство) и его территориальных подразделений на проведение внутреннего государственного аудита соответствия в органах правовой статистики и специальных учетов;</w:t>
      </w:r>
    </w:p>
    <w:bookmarkEnd w:id="30"/>
    <w:bookmarkStart w:name="z37" w:id="31"/>
    <w:p>
      <w:pPr>
        <w:spacing w:after="0"/>
        <w:ind w:left="0"/>
        <w:jc w:val="both"/>
      </w:pPr>
      <w:r>
        <w:rPr>
          <w:rFonts w:ascii="Times New Roman"/>
          <w:b w:val="false"/>
          <w:i w:val="false"/>
          <w:color w:val="000000"/>
          <w:sz w:val="28"/>
        </w:rPr>
        <w:t>
      2) проведение внутреннего государственного аудита, включающее организационные основы проведения аудиторского мероприятия, составление и оформление аудиторского отчета (далее – аудиторский отчет), аудиторского заключения, предписания, решения (распоряжения) об устранении нарушений и рассмотрении рекомендаций (далее – решение (распоряжение);</w:t>
      </w:r>
    </w:p>
    <w:bookmarkEnd w:id="31"/>
    <w:bookmarkStart w:name="z38" w:id="32"/>
    <w:p>
      <w:pPr>
        <w:spacing w:after="0"/>
        <w:ind w:left="0"/>
        <w:jc w:val="both"/>
      </w:pPr>
      <w:r>
        <w:rPr>
          <w:rFonts w:ascii="Times New Roman"/>
          <w:b w:val="false"/>
          <w:i w:val="false"/>
          <w:color w:val="000000"/>
          <w:sz w:val="28"/>
        </w:rPr>
        <w:t>
      3) осуществление мониторинга исполнения рекомендаций, содержащихся в аудиторском заключении, аудиторском отчете и предписании, решении (распоряжении).</w:t>
      </w:r>
    </w:p>
    <w:bookmarkEnd w:id="32"/>
    <w:bookmarkStart w:name="z39" w:id="33"/>
    <w:p>
      <w:pPr>
        <w:spacing w:after="0"/>
        <w:ind w:left="0"/>
        <w:jc w:val="left"/>
      </w:pPr>
      <w:r>
        <w:rPr>
          <w:rFonts w:ascii="Times New Roman"/>
          <w:b/>
          <w:i w:val="false"/>
          <w:color w:val="000000"/>
        </w:rPr>
        <w:t xml:space="preserve"> Глава 3. Порядок планирования отдельного внутреннего государственного аудита</w:t>
      </w:r>
    </w:p>
    <w:bookmarkEnd w:id="33"/>
    <w:bookmarkStart w:name="z40" w:id="34"/>
    <w:p>
      <w:pPr>
        <w:spacing w:after="0"/>
        <w:ind w:left="0"/>
        <w:jc w:val="left"/>
      </w:pPr>
      <w:r>
        <w:rPr>
          <w:rFonts w:ascii="Times New Roman"/>
          <w:b/>
          <w:i w:val="false"/>
          <w:color w:val="000000"/>
        </w:rPr>
        <w:t xml:space="preserve"> Параграф 1. Порядок предварительного изучения объектов государственного аудита, составления Плана, Программы аудита, Аудиторского задания и Поручения</w:t>
      </w:r>
    </w:p>
    <w:bookmarkEnd w:id="34"/>
    <w:bookmarkStart w:name="z41" w:id="35"/>
    <w:p>
      <w:pPr>
        <w:spacing w:after="0"/>
        <w:ind w:left="0"/>
        <w:jc w:val="both"/>
      </w:pPr>
      <w:r>
        <w:rPr>
          <w:rFonts w:ascii="Times New Roman"/>
          <w:b w:val="false"/>
          <w:i w:val="false"/>
          <w:color w:val="000000"/>
          <w:sz w:val="28"/>
        </w:rPr>
        <w:t>
      9. Порядок формирования группы для проведения аудита соответствия, предварительного изучения деятельности объекта государственного аудита осуществляется с целью определения предмета и вопросов аудита, уточнения объема средств и активов, подлежащих охвату аудитом и сроков проведения аудита.</w:t>
      </w:r>
    </w:p>
    <w:bookmarkEnd w:id="35"/>
    <w:bookmarkStart w:name="z42" w:id="36"/>
    <w:p>
      <w:pPr>
        <w:spacing w:after="0"/>
        <w:ind w:left="0"/>
        <w:jc w:val="both"/>
      </w:pPr>
      <w:r>
        <w:rPr>
          <w:rFonts w:ascii="Times New Roman"/>
          <w:b w:val="false"/>
          <w:i w:val="false"/>
          <w:color w:val="000000"/>
          <w:sz w:val="28"/>
        </w:rPr>
        <w:t>
      10. В процессе предварительного изучения проводится сбор, анализ и оценка информации о деятельности объекта государственного аудита.</w:t>
      </w:r>
    </w:p>
    <w:bookmarkEnd w:id="36"/>
    <w:bookmarkStart w:name="z43" w:id="37"/>
    <w:p>
      <w:pPr>
        <w:spacing w:after="0"/>
        <w:ind w:left="0"/>
        <w:jc w:val="both"/>
      </w:pPr>
      <w:r>
        <w:rPr>
          <w:rFonts w:ascii="Times New Roman"/>
          <w:b w:val="false"/>
          <w:i w:val="false"/>
          <w:color w:val="000000"/>
          <w:sz w:val="28"/>
        </w:rPr>
        <w:t>
      11. Государственным аудитором:</w:t>
      </w:r>
    </w:p>
    <w:bookmarkEnd w:id="37"/>
    <w:bookmarkStart w:name="z44" w:id="38"/>
    <w:p>
      <w:pPr>
        <w:spacing w:after="0"/>
        <w:ind w:left="0"/>
        <w:jc w:val="both"/>
      </w:pPr>
      <w:r>
        <w:rPr>
          <w:rFonts w:ascii="Times New Roman"/>
          <w:b w:val="false"/>
          <w:i w:val="false"/>
          <w:color w:val="000000"/>
          <w:sz w:val="28"/>
        </w:rPr>
        <w:t>
      определяются способы получения информации;</w:t>
      </w:r>
    </w:p>
    <w:bookmarkEnd w:id="38"/>
    <w:bookmarkStart w:name="z45" w:id="39"/>
    <w:p>
      <w:pPr>
        <w:spacing w:after="0"/>
        <w:ind w:left="0"/>
        <w:jc w:val="both"/>
      </w:pPr>
      <w:r>
        <w:rPr>
          <w:rFonts w:ascii="Times New Roman"/>
          <w:b w:val="false"/>
          <w:i w:val="false"/>
          <w:color w:val="000000"/>
          <w:sz w:val="28"/>
        </w:rPr>
        <w:t xml:space="preserve">
      проводится анализ источников информации на основе перечней примерных вопросов, предусмотренных </w:t>
      </w:r>
      <w:r>
        <w:rPr>
          <w:rFonts w:ascii="Times New Roman"/>
          <w:b w:val="false"/>
          <w:i w:val="false"/>
          <w:color w:val="000000"/>
          <w:sz w:val="28"/>
        </w:rPr>
        <w:t>Правилами</w:t>
      </w:r>
      <w:r>
        <w:rPr>
          <w:rFonts w:ascii="Times New Roman"/>
          <w:b w:val="false"/>
          <w:i w:val="false"/>
          <w:color w:val="000000"/>
          <w:sz w:val="28"/>
        </w:rPr>
        <w:t>.</w:t>
      </w:r>
    </w:p>
    <w:bookmarkEnd w:id="39"/>
    <w:bookmarkStart w:name="z46" w:id="40"/>
    <w:p>
      <w:pPr>
        <w:spacing w:after="0"/>
        <w:ind w:left="0"/>
        <w:jc w:val="both"/>
      </w:pPr>
      <w:r>
        <w:rPr>
          <w:rFonts w:ascii="Times New Roman"/>
          <w:b w:val="false"/>
          <w:i w:val="false"/>
          <w:color w:val="000000"/>
          <w:sz w:val="28"/>
        </w:rPr>
        <w:t>
      12. По результатам предварительного изучения составляется План, Программа аудита, Аудиторское задание и Поручение согласно формам, установленным Правилами.</w:t>
      </w:r>
    </w:p>
    <w:bookmarkEnd w:id="40"/>
    <w:bookmarkStart w:name="z47" w:id="41"/>
    <w:p>
      <w:pPr>
        <w:spacing w:after="0"/>
        <w:ind w:left="0"/>
        <w:jc w:val="left"/>
      </w:pPr>
      <w:r>
        <w:rPr>
          <w:rFonts w:ascii="Times New Roman"/>
          <w:b/>
          <w:i w:val="false"/>
          <w:color w:val="000000"/>
        </w:rPr>
        <w:t xml:space="preserve"> Параграф 2. Порядок определения существенности при планировании аудита</w:t>
      </w:r>
    </w:p>
    <w:bookmarkEnd w:id="41"/>
    <w:bookmarkStart w:name="z48" w:id="42"/>
    <w:p>
      <w:pPr>
        <w:spacing w:after="0"/>
        <w:ind w:left="0"/>
        <w:jc w:val="both"/>
      </w:pPr>
      <w:r>
        <w:rPr>
          <w:rFonts w:ascii="Times New Roman"/>
          <w:b w:val="false"/>
          <w:i w:val="false"/>
          <w:color w:val="000000"/>
          <w:sz w:val="28"/>
        </w:rPr>
        <w:t>
      13. На этапе планирования и проведения аудита соответствия государственный аудитор проводит оценку допустимого уровня существенности по абсолютной или относительной величине.</w:t>
      </w:r>
    </w:p>
    <w:bookmarkEnd w:id="42"/>
    <w:bookmarkStart w:name="z49" w:id="43"/>
    <w:p>
      <w:pPr>
        <w:spacing w:after="0"/>
        <w:ind w:left="0"/>
        <w:jc w:val="both"/>
      </w:pPr>
      <w:r>
        <w:rPr>
          <w:rFonts w:ascii="Times New Roman"/>
          <w:b w:val="false"/>
          <w:i w:val="false"/>
          <w:color w:val="000000"/>
          <w:sz w:val="28"/>
        </w:rPr>
        <w:t xml:space="preserve">
      Существенность, в соответствии с подпунктом 5) </w:t>
      </w:r>
      <w:r>
        <w:rPr>
          <w:rFonts w:ascii="Times New Roman"/>
          <w:b w:val="false"/>
          <w:i w:val="false"/>
          <w:color w:val="000000"/>
          <w:sz w:val="28"/>
        </w:rPr>
        <w:t>статьи 4</w:t>
      </w:r>
      <w:r>
        <w:rPr>
          <w:rFonts w:ascii="Times New Roman"/>
          <w:b w:val="false"/>
          <w:i w:val="false"/>
          <w:color w:val="000000"/>
          <w:sz w:val="28"/>
        </w:rPr>
        <w:t xml:space="preserve"> Закона, определяется как отклонение при совершении объектом государственного аудита финансовых и хозяйственных операций от требований норм законодательства Республики Казахстан, актов субъектов квазигосударственного сектора, принятых для их реализации, а также ошибки, оказывающие влияние на принимаемые решения, максимально допустимый размер которых определяется в соответствии с законодательством Республики Казахстан о государственном аудите и финансовом контроле в зависимости от специфики деятельности объекта государственного аудита и категории показателей.</w:t>
      </w:r>
    </w:p>
    <w:bookmarkEnd w:id="43"/>
    <w:bookmarkStart w:name="z50" w:id="44"/>
    <w:p>
      <w:pPr>
        <w:spacing w:after="0"/>
        <w:ind w:left="0"/>
        <w:jc w:val="both"/>
      </w:pPr>
      <w:r>
        <w:rPr>
          <w:rFonts w:ascii="Times New Roman"/>
          <w:b w:val="false"/>
          <w:i w:val="false"/>
          <w:color w:val="000000"/>
          <w:sz w:val="28"/>
        </w:rPr>
        <w:t>
      При проведении аудита соответствия, уровень существенности определяется в размере 2 (двух) % от охваченных средств аудита, за исключением финансовых нарушений, влекущих возмещение в бюджет, восстановления путем выполнения работ, оказания услуг, поставки товаров и (или) отражения по учету выявленных сумм нарушений, а также нарушений, повлиявшие на итоги государственных закупок и нарушений, не связанных с расходованием бюджетных средств.</w:t>
      </w:r>
    </w:p>
    <w:bookmarkEnd w:id="44"/>
    <w:bookmarkStart w:name="z51" w:id="45"/>
    <w:p>
      <w:pPr>
        <w:spacing w:after="0"/>
        <w:ind w:left="0"/>
        <w:jc w:val="both"/>
      </w:pPr>
      <w:r>
        <w:rPr>
          <w:rFonts w:ascii="Times New Roman"/>
          <w:b w:val="false"/>
          <w:i w:val="false"/>
          <w:color w:val="000000"/>
          <w:sz w:val="28"/>
        </w:rPr>
        <w:t>
      14. При определении существенности важно учитывать, имеются ли основания полагать, что выявленные случаи соответствия или несоответствия влияют на принятие решений при проведении аудита.</w:t>
      </w:r>
    </w:p>
    <w:bookmarkEnd w:id="45"/>
    <w:bookmarkStart w:name="z52" w:id="46"/>
    <w:p>
      <w:pPr>
        <w:spacing w:after="0"/>
        <w:ind w:left="0"/>
        <w:jc w:val="both"/>
      </w:pPr>
      <w:r>
        <w:rPr>
          <w:rFonts w:ascii="Times New Roman"/>
          <w:b w:val="false"/>
          <w:i w:val="false"/>
          <w:color w:val="000000"/>
          <w:sz w:val="28"/>
        </w:rPr>
        <w:t>
      Определение государственным аудитором уровня существенности является вопросом профессионального суждения.</w:t>
      </w:r>
    </w:p>
    <w:bookmarkEnd w:id="46"/>
    <w:bookmarkStart w:name="z53" w:id="47"/>
    <w:p>
      <w:pPr>
        <w:spacing w:after="0"/>
        <w:ind w:left="0"/>
        <w:jc w:val="left"/>
      </w:pPr>
      <w:r>
        <w:rPr>
          <w:rFonts w:ascii="Times New Roman"/>
          <w:b/>
          <w:i w:val="false"/>
          <w:color w:val="000000"/>
        </w:rPr>
        <w:t xml:space="preserve"> Параграф 3. Порядок определения критериев аудита соответствия</w:t>
      </w:r>
    </w:p>
    <w:bookmarkEnd w:id="47"/>
    <w:bookmarkStart w:name="z54" w:id="48"/>
    <w:p>
      <w:pPr>
        <w:spacing w:after="0"/>
        <w:ind w:left="0"/>
        <w:jc w:val="both"/>
      </w:pPr>
      <w:r>
        <w:rPr>
          <w:rFonts w:ascii="Times New Roman"/>
          <w:b w:val="false"/>
          <w:i w:val="false"/>
          <w:color w:val="000000"/>
          <w:sz w:val="28"/>
        </w:rPr>
        <w:t>
      15. Определение критериев аудита соответствия осуществляется на стадии предварительного изучения объектов государственного аудита. Правильно определенные критерии применяются на всех стадиях государственного аудита и обеспечивают качество аудиторского заключения, аудиторского отчета.</w:t>
      </w:r>
    </w:p>
    <w:bookmarkEnd w:id="48"/>
    <w:bookmarkStart w:name="z55" w:id="49"/>
    <w:p>
      <w:pPr>
        <w:spacing w:after="0"/>
        <w:ind w:left="0"/>
        <w:jc w:val="both"/>
      </w:pPr>
      <w:r>
        <w:rPr>
          <w:rFonts w:ascii="Times New Roman"/>
          <w:b w:val="false"/>
          <w:i w:val="false"/>
          <w:color w:val="000000"/>
          <w:sz w:val="28"/>
        </w:rPr>
        <w:t>
      16. Основными базовыми критериями аудита соответствия являются:</w:t>
      </w:r>
    </w:p>
    <w:bookmarkEnd w:id="49"/>
    <w:bookmarkStart w:name="z56" w:id="50"/>
    <w:p>
      <w:pPr>
        <w:spacing w:after="0"/>
        <w:ind w:left="0"/>
        <w:jc w:val="both"/>
      </w:pPr>
      <w:r>
        <w:rPr>
          <w:rFonts w:ascii="Times New Roman"/>
          <w:b w:val="false"/>
          <w:i w:val="false"/>
          <w:color w:val="000000"/>
          <w:sz w:val="28"/>
        </w:rPr>
        <w:t>
      1) обоснованность – соответствие деятельности объекта государственного аудита нормам законодательства Республики Казахстан, регулирующего сферу деятельности объекта государственного аудита, а также актов субъектов квазигосударственного сектора, принятых для их реализации;</w:t>
      </w:r>
    </w:p>
    <w:bookmarkEnd w:id="50"/>
    <w:bookmarkStart w:name="z57" w:id="51"/>
    <w:p>
      <w:pPr>
        <w:spacing w:after="0"/>
        <w:ind w:left="0"/>
        <w:jc w:val="both"/>
      </w:pPr>
      <w:r>
        <w:rPr>
          <w:rFonts w:ascii="Times New Roman"/>
          <w:b w:val="false"/>
          <w:i w:val="false"/>
          <w:color w:val="000000"/>
          <w:sz w:val="28"/>
        </w:rPr>
        <w:t>
      2) достоверность – правильность отражения операций, информации в отчетной документации объекта государственного аудита в соответствии с фактическим состоянием (действием/бездействием);</w:t>
      </w:r>
    </w:p>
    <w:bookmarkEnd w:id="51"/>
    <w:bookmarkStart w:name="z58" w:id="52"/>
    <w:p>
      <w:pPr>
        <w:spacing w:after="0"/>
        <w:ind w:left="0"/>
        <w:jc w:val="both"/>
      </w:pPr>
      <w:r>
        <w:rPr>
          <w:rFonts w:ascii="Times New Roman"/>
          <w:b w:val="false"/>
          <w:i w:val="false"/>
          <w:color w:val="000000"/>
          <w:sz w:val="28"/>
        </w:rPr>
        <w:t>
      3) добросовестность – соблюдение норм этики и принципов финансового управления объектом государственного аудита.</w:t>
      </w:r>
    </w:p>
    <w:bookmarkEnd w:id="52"/>
    <w:bookmarkStart w:name="z59" w:id="53"/>
    <w:p>
      <w:pPr>
        <w:spacing w:after="0"/>
        <w:ind w:left="0"/>
        <w:jc w:val="both"/>
      </w:pPr>
      <w:r>
        <w:rPr>
          <w:rFonts w:ascii="Times New Roman"/>
          <w:b w:val="false"/>
          <w:i w:val="false"/>
          <w:color w:val="000000"/>
          <w:sz w:val="28"/>
        </w:rPr>
        <w:t>
      17. Критерии, определяемые в зависимости от специфики деятельности объекта государственного аудита, обладают следующими характеристиками:</w:t>
      </w:r>
    </w:p>
    <w:bookmarkEnd w:id="53"/>
    <w:bookmarkStart w:name="z60" w:id="54"/>
    <w:p>
      <w:pPr>
        <w:spacing w:after="0"/>
        <w:ind w:left="0"/>
        <w:jc w:val="both"/>
      </w:pPr>
      <w:r>
        <w:rPr>
          <w:rFonts w:ascii="Times New Roman"/>
          <w:b w:val="false"/>
          <w:i w:val="false"/>
          <w:color w:val="000000"/>
          <w:sz w:val="28"/>
        </w:rPr>
        <w:t>
      полнота (показатели являются достаточными для достижения цели аудита);</w:t>
      </w:r>
    </w:p>
    <w:bookmarkEnd w:id="54"/>
    <w:bookmarkStart w:name="z61" w:id="55"/>
    <w:p>
      <w:pPr>
        <w:spacing w:after="0"/>
        <w:ind w:left="0"/>
        <w:jc w:val="both"/>
      </w:pPr>
      <w:r>
        <w:rPr>
          <w:rFonts w:ascii="Times New Roman"/>
          <w:b w:val="false"/>
          <w:i w:val="false"/>
          <w:color w:val="000000"/>
          <w:sz w:val="28"/>
        </w:rPr>
        <w:t>
      объективность (показатели не являются предвзятыми и основаны на полной и достоверной информации);</w:t>
      </w:r>
    </w:p>
    <w:bookmarkEnd w:id="55"/>
    <w:bookmarkStart w:name="z62" w:id="56"/>
    <w:p>
      <w:pPr>
        <w:spacing w:after="0"/>
        <w:ind w:left="0"/>
        <w:jc w:val="both"/>
      </w:pPr>
      <w:r>
        <w:rPr>
          <w:rFonts w:ascii="Times New Roman"/>
          <w:b w:val="false"/>
          <w:i w:val="false"/>
          <w:color w:val="000000"/>
          <w:sz w:val="28"/>
        </w:rPr>
        <w:t>
      понятность (показатели сформулированы четко и исключают риски неверного толкования);</w:t>
      </w:r>
    </w:p>
    <w:bookmarkEnd w:id="56"/>
    <w:bookmarkStart w:name="z63" w:id="57"/>
    <w:p>
      <w:pPr>
        <w:spacing w:after="0"/>
        <w:ind w:left="0"/>
        <w:jc w:val="both"/>
      </w:pPr>
      <w:r>
        <w:rPr>
          <w:rFonts w:ascii="Times New Roman"/>
          <w:b w:val="false"/>
          <w:i w:val="false"/>
          <w:color w:val="000000"/>
          <w:sz w:val="28"/>
        </w:rPr>
        <w:t>
      сопоставимость (показатели, не противоречащие показателям, примененным при аналогичных аудиторских проверках иных органов государственного аудита);</w:t>
      </w:r>
    </w:p>
    <w:bookmarkEnd w:id="57"/>
    <w:bookmarkStart w:name="z64" w:id="58"/>
    <w:p>
      <w:pPr>
        <w:spacing w:after="0"/>
        <w:ind w:left="0"/>
        <w:jc w:val="both"/>
      </w:pPr>
      <w:r>
        <w:rPr>
          <w:rFonts w:ascii="Times New Roman"/>
          <w:b w:val="false"/>
          <w:i w:val="false"/>
          <w:color w:val="000000"/>
          <w:sz w:val="28"/>
        </w:rPr>
        <w:t>
      приемлемость (показатели согласованы с требованиями законодательства или мнением экспертов);</w:t>
      </w:r>
    </w:p>
    <w:bookmarkEnd w:id="58"/>
    <w:bookmarkStart w:name="z65" w:id="59"/>
    <w:p>
      <w:pPr>
        <w:spacing w:after="0"/>
        <w:ind w:left="0"/>
        <w:jc w:val="both"/>
      </w:pPr>
      <w:r>
        <w:rPr>
          <w:rFonts w:ascii="Times New Roman"/>
          <w:b w:val="false"/>
          <w:i w:val="false"/>
          <w:color w:val="000000"/>
          <w:sz w:val="28"/>
        </w:rPr>
        <w:t>
      доступность (показатели, доступные адресатам для того, чтобы они имели возможность понять характер выполненной аудиторской деятельности, а также основания для аудиторского заключения, аудиторского отчета).</w:t>
      </w:r>
    </w:p>
    <w:bookmarkEnd w:id="59"/>
    <w:bookmarkStart w:name="z66" w:id="60"/>
    <w:p>
      <w:pPr>
        <w:spacing w:after="0"/>
        <w:ind w:left="0"/>
        <w:jc w:val="both"/>
      </w:pPr>
      <w:r>
        <w:rPr>
          <w:rFonts w:ascii="Times New Roman"/>
          <w:b w:val="false"/>
          <w:i w:val="false"/>
          <w:color w:val="000000"/>
          <w:sz w:val="28"/>
        </w:rPr>
        <w:t>
      18. Источниками для определения критериев аудита соответствия являются:</w:t>
      </w:r>
    </w:p>
    <w:bookmarkEnd w:id="60"/>
    <w:bookmarkStart w:name="z67" w:id="61"/>
    <w:p>
      <w:pPr>
        <w:spacing w:after="0"/>
        <w:ind w:left="0"/>
        <w:jc w:val="both"/>
      </w:pPr>
      <w:r>
        <w:rPr>
          <w:rFonts w:ascii="Times New Roman"/>
          <w:b w:val="false"/>
          <w:i w:val="false"/>
          <w:color w:val="000000"/>
          <w:sz w:val="28"/>
        </w:rPr>
        <w:t>
      1) все правовые акты, регулирующие деятельность объекта государственного аудита;</w:t>
      </w:r>
    </w:p>
    <w:bookmarkEnd w:id="61"/>
    <w:bookmarkStart w:name="z68" w:id="62"/>
    <w:p>
      <w:pPr>
        <w:spacing w:after="0"/>
        <w:ind w:left="0"/>
        <w:jc w:val="both"/>
      </w:pPr>
      <w:r>
        <w:rPr>
          <w:rFonts w:ascii="Times New Roman"/>
          <w:b w:val="false"/>
          <w:i w:val="false"/>
          <w:color w:val="000000"/>
          <w:sz w:val="28"/>
        </w:rPr>
        <w:t>
      2) профессиональные, технические и отраслевые стандарты;</w:t>
      </w:r>
    </w:p>
    <w:bookmarkEnd w:id="62"/>
    <w:bookmarkStart w:name="z69" w:id="63"/>
    <w:p>
      <w:pPr>
        <w:spacing w:after="0"/>
        <w:ind w:left="0"/>
        <w:jc w:val="both"/>
      </w:pPr>
      <w:r>
        <w:rPr>
          <w:rFonts w:ascii="Times New Roman"/>
          <w:b w:val="false"/>
          <w:i w:val="false"/>
          <w:color w:val="000000"/>
          <w:sz w:val="28"/>
        </w:rPr>
        <w:t>
      3) международные стандарты, утвержденные международными профессиональными организациями;</w:t>
      </w:r>
    </w:p>
    <w:bookmarkEnd w:id="63"/>
    <w:bookmarkStart w:name="z70" w:id="64"/>
    <w:p>
      <w:pPr>
        <w:spacing w:after="0"/>
        <w:ind w:left="0"/>
        <w:jc w:val="both"/>
      </w:pPr>
      <w:r>
        <w:rPr>
          <w:rFonts w:ascii="Times New Roman"/>
          <w:b w:val="false"/>
          <w:i w:val="false"/>
          <w:color w:val="000000"/>
          <w:sz w:val="28"/>
        </w:rPr>
        <w:t>
      4) нормативные и методологические документы уполномоченных органов и (или) объекта государственного аудита;</w:t>
      </w:r>
    </w:p>
    <w:bookmarkEnd w:id="64"/>
    <w:bookmarkStart w:name="z71" w:id="65"/>
    <w:p>
      <w:pPr>
        <w:spacing w:after="0"/>
        <w:ind w:left="0"/>
        <w:jc w:val="both"/>
      </w:pPr>
      <w:r>
        <w:rPr>
          <w:rFonts w:ascii="Times New Roman"/>
          <w:b w:val="false"/>
          <w:i w:val="false"/>
          <w:color w:val="000000"/>
          <w:sz w:val="28"/>
        </w:rPr>
        <w:t>
      5) отчетные и статистические данные объектов государственного аудита, уполномоченных органов и организаций квазигосударственного и частного секторов;</w:t>
      </w:r>
    </w:p>
    <w:bookmarkEnd w:id="65"/>
    <w:bookmarkStart w:name="z72" w:id="66"/>
    <w:p>
      <w:pPr>
        <w:spacing w:after="0"/>
        <w:ind w:left="0"/>
        <w:jc w:val="both"/>
      </w:pPr>
      <w:r>
        <w:rPr>
          <w:rFonts w:ascii="Times New Roman"/>
          <w:b w:val="false"/>
          <w:i w:val="false"/>
          <w:color w:val="000000"/>
          <w:sz w:val="28"/>
        </w:rPr>
        <w:t>
      6) аудиторские отчеты органов государственного аудита и финансового контроля;</w:t>
      </w:r>
    </w:p>
    <w:bookmarkEnd w:id="66"/>
    <w:bookmarkStart w:name="z73" w:id="67"/>
    <w:p>
      <w:pPr>
        <w:spacing w:after="0"/>
        <w:ind w:left="0"/>
        <w:jc w:val="both"/>
      </w:pPr>
      <w:r>
        <w:rPr>
          <w:rFonts w:ascii="Times New Roman"/>
          <w:b w:val="false"/>
          <w:i w:val="false"/>
          <w:color w:val="000000"/>
          <w:sz w:val="28"/>
        </w:rPr>
        <w:t>
      7) заключения экспертов;</w:t>
      </w:r>
    </w:p>
    <w:bookmarkEnd w:id="67"/>
    <w:bookmarkStart w:name="z74" w:id="68"/>
    <w:p>
      <w:pPr>
        <w:spacing w:after="0"/>
        <w:ind w:left="0"/>
        <w:jc w:val="both"/>
      </w:pPr>
      <w:r>
        <w:rPr>
          <w:rFonts w:ascii="Times New Roman"/>
          <w:b w:val="false"/>
          <w:i w:val="false"/>
          <w:color w:val="000000"/>
          <w:sz w:val="28"/>
        </w:rPr>
        <w:t>
      8) материалы средств массовой информации, включая размещаемые на интернет-ресурсах;</w:t>
      </w:r>
    </w:p>
    <w:bookmarkEnd w:id="68"/>
    <w:bookmarkStart w:name="z75" w:id="69"/>
    <w:p>
      <w:pPr>
        <w:spacing w:after="0"/>
        <w:ind w:left="0"/>
        <w:jc w:val="both"/>
      </w:pPr>
      <w:r>
        <w:rPr>
          <w:rFonts w:ascii="Times New Roman"/>
          <w:b w:val="false"/>
          <w:i w:val="false"/>
          <w:color w:val="000000"/>
          <w:sz w:val="28"/>
        </w:rPr>
        <w:t>
      9) материалы, предоставляемые государственными органами, общественными организациями, частными лицами (с соблюдением требований "конфликта интересов").</w:t>
      </w:r>
    </w:p>
    <w:bookmarkEnd w:id="69"/>
    <w:bookmarkStart w:name="z76" w:id="70"/>
    <w:p>
      <w:pPr>
        <w:spacing w:after="0"/>
        <w:ind w:left="0"/>
        <w:jc w:val="both"/>
      </w:pPr>
      <w:r>
        <w:rPr>
          <w:rFonts w:ascii="Times New Roman"/>
          <w:b w:val="false"/>
          <w:i w:val="false"/>
          <w:color w:val="000000"/>
          <w:sz w:val="28"/>
        </w:rPr>
        <w:t>
      19. В ходе определения критериев аудита соответствия государственные аудиторы рассматривают, насколько существенен риск возможного нарушения по каждому вопросу аудита. Вопрос существенности включает в себя как количественные (размер), так и качественные (характер и особенности) факторы.</w:t>
      </w:r>
    </w:p>
    <w:bookmarkEnd w:id="70"/>
    <w:bookmarkStart w:name="z77" w:id="71"/>
    <w:p>
      <w:pPr>
        <w:spacing w:after="0"/>
        <w:ind w:left="0"/>
        <w:jc w:val="both"/>
      </w:pPr>
      <w:r>
        <w:rPr>
          <w:rFonts w:ascii="Times New Roman"/>
          <w:b w:val="false"/>
          <w:i w:val="false"/>
          <w:color w:val="000000"/>
          <w:sz w:val="28"/>
        </w:rPr>
        <w:t>
      20. Государственный аудитор использует планируемые к применению критерии для достоверного отражения предмета аудита в полном объеме. При ограниченности объема аудита согласно Плану и Программе аудита, и охвате лишь некоторых областей законодательства, то такого рода ограничения области государственного аудита четко отражаются в отчете государственного аудитора.</w:t>
      </w:r>
    </w:p>
    <w:bookmarkEnd w:id="71"/>
    <w:bookmarkStart w:name="z78" w:id="72"/>
    <w:p>
      <w:pPr>
        <w:spacing w:after="0"/>
        <w:ind w:left="0"/>
        <w:jc w:val="both"/>
      </w:pPr>
      <w:r>
        <w:rPr>
          <w:rFonts w:ascii="Times New Roman"/>
          <w:b w:val="false"/>
          <w:i w:val="false"/>
          <w:color w:val="000000"/>
          <w:sz w:val="28"/>
        </w:rPr>
        <w:t>
      21. Государственный аудитор использует материалы, переданные объектом аудита или иными государственными органами для конкретизации критериев в соответствии с целью аудита соответствия.</w:t>
      </w:r>
    </w:p>
    <w:bookmarkEnd w:id="72"/>
    <w:bookmarkStart w:name="z79" w:id="73"/>
    <w:p>
      <w:pPr>
        <w:spacing w:after="0"/>
        <w:ind w:left="0"/>
        <w:jc w:val="both"/>
      </w:pPr>
      <w:r>
        <w:rPr>
          <w:rFonts w:ascii="Times New Roman"/>
          <w:b w:val="false"/>
          <w:i w:val="false"/>
          <w:color w:val="000000"/>
          <w:sz w:val="28"/>
        </w:rPr>
        <w:t>
      22. При выявлении правовых пробелов в законодательстве, регулирующем сферу деятельности объекта государственного аудита, государственный аудитор отражает мнение о выявленных правовых пробелах в аудиторском отчете.</w:t>
      </w:r>
    </w:p>
    <w:bookmarkEnd w:id="73"/>
    <w:bookmarkStart w:name="z80" w:id="74"/>
    <w:p>
      <w:pPr>
        <w:spacing w:after="0"/>
        <w:ind w:left="0"/>
        <w:jc w:val="both"/>
      </w:pPr>
      <w:r>
        <w:rPr>
          <w:rFonts w:ascii="Times New Roman"/>
          <w:b w:val="false"/>
          <w:i w:val="false"/>
          <w:color w:val="000000"/>
          <w:sz w:val="28"/>
        </w:rPr>
        <w:t>
      23. При обнаружении противоречий норм права различных нормативных правовых актов государственному аудитору следует руководствоваться положением статьи 12 Закона Республики Казахстан "О правовых актах".</w:t>
      </w:r>
    </w:p>
    <w:bookmarkEnd w:id="74"/>
    <w:bookmarkStart w:name="z81" w:id="75"/>
    <w:p>
      <w:pPr>
        <w:spacing w:after="0"/>
        <w:ind w:left="0"/>
        <w:jc w:val="both"/>
      </w:pPr>
      <w:r>
        <w:rPr>
          <w:rFonts w:ascii="Times New Roman"/>
          <w:b w:val="false"/>
          <w:i w:val="false"/>
          <w:color w:val="000000"/>
          <w:sz w:val="28"/>
        </w:rPr>
        <w:t>
      При обнаружении неразрешимых противоречий государственному аудитору необходимо установить возможные последствия от их применения и указать факты противоречий в аудиторском отчете.</w:t>
      </w:r>
    </w:p>
    <w:bookmarkEnd w:id="75"/>
    <w:bookmarkStart w:name="z82" w:id="76"/>
    <w:p>
      <w:pPr>
        <w:spacing w:after="0"/>
        <w:ind w:left="0"/>
        <w:jc w:val="both"/>
      </w:pPr>
      <w:r>
        <w:rPr>
          <w:rFonts w:ascii="Times New Roman"/>
          <w:b w:val="false"/>
          <w:i w:val="false"/>
          <w:color w:val="000000"/>
          <w:sz w:val="28"/>
        </w:rPr>
        <w:t xml:space="preserve">
      24. Государственный аудитор осуществляет аудит соответствия по направлениям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Стандартам.</w:t>
      </w:r>
    </w:p>
    <w:bookmarkEnd w:id="76"/>
    <w:bookmarkStart w:name="z83" w:id="77"/>
    <w:p>
      <w:pPr>
        <w:spacing w:after="0"/>
        <w:ind w:left="0"/>
        <w:jc w:val="left"/>
      </w:pPr>
      <w:r>
        <w:rPr>
          <w:rFonts w:ascii="Times New Roman"/>
          <w:b/>
          <w:i w:val="false"/>
          <w:color w:val="000000"/>
        </w:rPr>
        <w:t xml:space="preserve"> Параграф 4. Порядок оценки системы внутреннего контроля объекта государственного аудита</w:t>
      </w:r>
    </w:p>
    <w:bookmarkEnd w:id="77"/>
    <w:bookmarkStart w:name="z84" w:id="78"/>
    <w:p>
      <w:pPr>
        <w:spacing w:after="0"/>
        <w:ind w:left="0"/>
        <w:jc w:val="both"/>
      </w:pPr>
      <w:r>
        <w:rPr>
          <w:rFonts w:ascii="Times New Roman"/>
          <w:b w:val="false"/>
          <w:i w:val="false"/>
          <w:color w:val="000000"/>
          <w:sz w:val="28"/>
        </w:rPr>
        <w:t>
      25. Оценка компонентов внутреннего контроля объекта государственного аудита позволит государственному аудитору определить степень надежности внутреннего контроля, что повлияет на характер и объем аудиторских процедур, планируемых государственным аудитором.</w:t>
      </w:r>
    </w:p>
    <w:bookmarkEnd w:id="78"/>
    <w:bookmarkStart w:name="z85" w:id="79"/>
    <w:p>
      <w:pPr>
        <w:spacing w:after="0"/>
        <w:ind w:left="0"/>
        <w:jc w:val="both"/>
      </w:pPr>
      <w:r>
        <w:rPr>
          <w:rFonts w:ascii="Times New Roman"/>
          <w:b w:val="false"/>
          <w:i w:val="false"/>
          <w:color w:val="000000"/>
          <w:sz w:val="28"/>
        </w:rPr>
        <w:t>
      26. Государственный аудитор изучает, были ли изменения в системе внутреннего контроля и проверяет достоверность системы внутреннего контроля с учетом возможных изменений в деятельности или среде объекта государственного аудита.</w:t>
      </w:r>
    </w:p>
    <w:bookmarkEnd w:id="79"/>
    <w:bookmarkStart w:name="z86" w:id="80"/>
    <w:p>
      <w:pPr>
        <w:spacing w:after="0"/>
        <w:ind w:left="0"/>
        <w:jc w:val="both"/>
      </w:pPr>
      <w:r>
        <w:rPr>
          <w:rFonts w:ascii="Times New Roman"/>
          <w:b w:val="false"/>
          <w:i w:val="false"/>
          <w:color w:val="000000"/>
          <w:sz w:val="28"/>
        </w:rPr>
        <w:t>
      27. Государственный аудитор обращает внимание на следующие элементы, которые являются значимыми при получении представления о системе внутреннего контроля объекта государственного аудита:</w:t>
      </w:r>
    </w:p>
    <w:bookmarkEnd w:id="80"/>
    <w:bookmarkStart w:name="z87" w:id="81"/>
    <w:p>
      <w:pPr>
        <w:spacing w:after="0"/>
        <w:ind w:left="0"/>
        <w:jc w:val="both"/>
      </w:pPr>
      <w:r>
        <w:rPr>
          <w:rFonts w:ascii="Times New Roman"/>
          <w:b w:val="false"/>
          <w:i w:val="false"/>
          <w:color w:val="000000"/>
          <w:sz w:val="28"/>
        </w:rPr>
        <w:t>
      1) приверженность принципам профессиональной компетентности – определение руководством объекта государственного аудита необходимого уровня профессиональной компетентности для определенных должностей, а также того, как этот уровень трансформируется в требуемые навыки и знания;</w:t>
      </w:r>
    </w:p>
    <w:bookmarkEnd w:id="81"/>
    <w:bookmarkStart w:name="z88" w:id="82"/>
    <w:p>
      <w:pPr>
        <w:spacing w:after="0"/>
        <w:ind w:left="0"/>
        <w:jc w:val="both"/>
      </w:pPr>
      <w:r>
        <w:rPr>
          <w:rFonts w:ascii="Times New Roman"/>
          <w:b w:val="false"/>
          <w:i w:val="false"/>
          <w:color w:val="000000"/>
          <w:sz w:val="28"/>
        </w:rPr>
        <w:t>
      2) организационная структура – основа, в рамках которой планируется, выполняется, контролируется и проверяется деятельность объекта государственного аудита, направленная на достижение его целей;</w:t>
      </w:r>
    </w:p>
    <w:bookmarkEnd w:id="82"/>
    <w:bookmarkStart w:name="z89" w:id="83"/>
    <w:p>
      <w:pPr>
        <w:spacing w:after="0"/>
        <w:ind w:left="0"/>
        <w:jc w:val="both"/>
      </w:pPr>
      <w:r>
        <w:rPr>
          <w:rFonts w:ascii="Times New Roman"/>
          <w:b w:val="false"/>
          <w:i w:val="false"/>
          <w:color w:val="000000"/>
          <w:sz w:val="28"/>
        </w:rPr>
        <w:t>
      3) делегирование полномочий и ответственности, связанных с деятельностью объекта государственного аудита, и установлением отношений подотчетности и иерархии полномочий;</w:t>
      </w:r>
    </w:p>
    <w:bookmarkEnd w:id="83"/>
    <w:bookmarkStart w:name="z90" w:id="84"/>
    <w:p>
      <w:pPr>
        <w:spacing w:after="0"/>
        <w:ind w:left="0"/>
        <w:jc w:val="both"/>
      </w:pPr>
      <w:r>
        <w:rPr>
          <w:rFonts w:ascii="Times New Roman"/>
          <w:b w:val="false"/>
          <w:i w:val="false"/>
          <w:color w:val="000000"/>
          <w:sz w:val="28"/>
        </w:rPr>
        <w:t>
      4) государственный аудитор также изучает систему управления рисками объекта государственного аудита, в частности, фокусируя внимание на существование удовлетворительной контрольной среды, способной снизить риск преднамеренных недобросовестных действий.</w:t>
      </w:r>
    </w:p>
    <w:bookmarkEnd w:id="84"/>
    <w:bookmarkStart w:name="z91" w:id="85"/>
    <w:p>
      <w:pPr>
        <w:spacing w:after="0"/>
        <w:ind w:left="0"/>
        <w:jc w:val="left"/>
      </w:pPr>
      <w:r>
        <w:rPr>
          <w:rFonts w:ascii="Times New Roman"/>
          <w:b/>
          <w:i w:val="false"/>
          <w:color w:val="000000"/>
        </w:rPr>
        <w:t xml:space="preserve"> Параграф 5. Порядок оценки рисков</w:t>
      </w:r>
    </w:p>
    <w:bookmarkEnd w:id="85"/>
    <w:bookmarkStart w:name="z92" w:id="86"/>
    <w:p>
      <w:pPr>
        <w:spacing w:after="0"/>
        <w:ind w:left="0"/>
        <w:jc w:val="both"/>
      </w:pPr>
      <w:r>
        <w:rPr>
          <w:rFonts w:ascii="Times New Roman"/>
          <w:b w:val="false"/>
          <w:i w:val="false"/>
          <w:color w:val="000000"/>
          <w:sz w:val="28"/>
        </w:rPr>
        <w:t>
      28. Оценка рисков является важной частью государственного аудита, направленного на обоснованное подтверждение достоверности. Государственный аудитор выполняет процедуры по оценке рисков с целью обеспечения основ для идентификации и оценки аудиторских рисков существенных нарушений.</w:t>
      </w:r>
    </w:p>
    <w:bookmarkEnd w:id="86"/>
    <w:bookmarkStart w:name="z93" w:id="87"/>
    <w:p>
      <w:pPr>
        <w:spacing w:after="0"/>
        <w:ind w:left="0"/>
        <w:jc w:val="both"/>
      </w:pPr>
      <w:r>
        <w:rPr>
          <w:rFonts w:ascii="Times New Roman"/>
          <w:b w:val="false"/>
          <w:i w:val="false"/>
          <w:color w:val="000000"/>
          <w:sz w:val="28"/>
        </w:rPr>
        <w:t>
      29. Вследствие ограничений, установленных Планом и Программой аудита, аудит соответствия не предоставляет гарантии или абсолютной уверенности в том, что все факты несоответствия требованиям обнаружатся государственными аудиторами и ассистентами государственного аудитора.</w:t>
      </w:r>
    </w:p>
    <w:bookmarkEnd w:id="87"/>
    <w:bookmarkStart w:name="z94" w:id="88"/>
    <w:p>
      <w:pPr>
        <w:spacing w:after="0"/>
        <w:ind w:left="0"/>
        <w:jc w:val="both"/>
      </w:pPr>
      <w:r>
        <w:rPr>
          <w:rFonts w:ascii="Times New Roman"/>
          <w:b w:val="false"/>
          <w:i w:val="false"/>
          <w:color w:val="000000"/>
          <w:sz w:val="28"/>
        </w:rPr>
        <w:t>
      30. Перечень рисков и факторов, влекущие возникновение рисков, изменяется в зависимости от предмета аудита и обстоятельств его проведения.</w:t>
      </w:r>
    </w:p>
    <w:bookmarkEnd w:id="88"/>
    <w:bookmarkStart w:name="z95" w:id="89"/>
    <w:p>
      <w:pPr>
        <w:spacing w:after="0"/>
        <w:ind w:left="0"/>
        <w:jc w:val="both"/>
      </w:pPr>
      <w:r>
        <w:rPr>
          <w:rFonts w:ascii="Times New Roman"/>
          <w:b w:val="false"/>
          <w:i w:val="false"/>
          <w:color w:val="000000"/>
          <w:sz w:val="28"/>
        </w:rPr>
        <w:t>
      31. Государственный аудитор рассматривает три элемента риска аудита: неотъемлемый риск, риск средств контроля и риск необнаружения, в их связи с предметом аудита и особенностями конкретной ситуации.</w:t>
      </w:r>
    </w:p>
    <w:bookmarkEnd w:id="89"/>
    <w:bookmarkStart w:name="z96" w:id="90"/>
    <w:p>
      <w:pPr>
        <w:spacing w:after="0"/>
        <w:ind w:left="0"/>
        <w:jc w:val="both"/>
      </w:pPr>
      <w:r>
        <w:rPr>
          <w:rFonts w:ascii="Times New Roman"/>
          <w:b w:val="false"/>
          <w:i w:val="false"/>
          <w:color w:val="000000"/>
          <w:sz w:val="28"/>
        </w:rPr>
        <w:t>
      32. При оценке рисков во внимание принимаются вероятность наступления событий риска, а также последствия, которые возникают при наступлении вышеуказанных событий.</w:t>
      </w:r>
    </w:p>
    <w:bookmarkEnd w:id="90"/>
    <w:bookmarkStart w:name="z97" w:id="91"/>
    <w:p>
      <w:pPr>
        <w:spacing w:after="0"/>
        <w:ind w:left="0"/>
        <w:jc w:val="both"/>
      </w:pPr>
      <w:r>
        <w:rPr>
          <w:rFonts w:ascii="Times New Roman"/>
          <w:b w:val="false"/>
          <w:i w:val="false"/>
          <w:color w:val="000000"/>
          <w:sz w:val="28"/>
        </w:rPr>
        <w:t>
      33. Неотъемлемый риск – подверженность сальдо счета или класса операций, документов (договор, накладные, перечень дебиторов, кредиторов и другие) нарушениям, которые могут быть существенными по отдельности или в совокупности с нарушениями других сальдо счетов или классов операций, связанных с отсутствием необходимых средств внутреннего контроля.</w:t>
      </w:r>
    </w:p>
    <w:bookmarkEnd w:id="91"/>
    <w:bookmarkStart w:name="z98" w:id="92"/>
    <w:p>
      <w:pPr>
        <w:spacing w:after="0"/>
        <w:ind w:left="0"/>
        <w:jc w:val="both"/>
      </w:pPr>
      <w:r>
        <w:rPr>
          <w:rFonts w:ascii="Times New Roman"/>
          <w:b w:val="false"/>
          <w:i w:val="false"/>
          <w:color w:val="000000"/>
          <w:sz w:val="28"/>
        </w:rPr>
        <w:t>
      Риск средств контроля – риск того, что нарушение не будет своевременно предотвращено или обнаружено, а также устранено системой внутреннего контроля.</w:t>
      </w:r>
    </w:p>
    <w:bookmarkEnd w:id="92"/>
    <w:bookmarkStart w:name="z99" w:id="93"/>
    <w:p>
      <w:pPr>
        <w:spacing w:after="0"/>
        <w:ind w:left="0"/>
        <w:jc w:val="both"/>
      </w:pPr>
      <w:r>
        <w:rPr>
          <w:rFonts w:ascii="Times New Roman"/>
          <w:b w:val="false"/>
          <w:i w:val="false"/>
          <w:color w:val="000000"/>
          <w:sz w:val="28"/>
        </w:rPr>
        <w:t>
      Риск необнаружения – риск того, что аудиторская процедура не обнаружит существенные нарушения, как в отдельности, так и в совокупности с другими нарушениями.</w:t>
      </w:r>
    </w:p>
    <w:bookmarkEnd w:id="93"/>
    <w:bookmarkStart w:name="z100" w:id="94"/>
    <w:p>
      <w:pPr>
        <w:spacing w:after="0"/>
        <w:ind w:left="0"/>
        <w:jc w:val="both"/>
      </w:pPr>
      <w:r>
        <w:rPr>
          <w:rFonts w:ascii="Times New Roman"/>
          <w:b w:val="false"/>
          <w:i w:val="false"/>
          <w:color w:val="000000"/>
          <w:sz w:val="28"/>
        </w:rPr>
        <w:t xml:space="preserve">
      Результаты работы оформляются рабочими документами "Оценка риска средств контроля"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"Оценка неотъемлемого риска"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94"/>
    <w:bookmarkStart w:name="z101" w:id="95"/>
    <w:p>
      <w:pPr>
        <w:spacing w:after="0"/>
        <w:ind w:left="0"/>
        <w:jc w:val="left"/>
      </w:pPr>
      <w:r>
        <w:rPr>
          <w:rFonts w:ascii="Times New Roman"/>
          <w:b/>
          <w:i w:val="false"/>
          <w:color w:val="000000"/>
        </w:rPr>
        <w:t xml:space="preserve"> Параграф 6. Порядок проведения аудиторской выборки</w:t>
      </w:r>
    </w:p>
    <w:bookmarkEnd w:id="95"/>
    <w:bookmarkStart w:name="z102" w:id="96"/>
    <w:p>
      <w:pPr>
        <w:spacing w:after="0"/>
        <w:ind w:left="0"/>
        <w:jc w:val="both"/>
      </w:pPr>
      <w:r>
        <w:rPr>
          <w:rFonts w:ascii="Times New Roman"/>
          <w:b w:val="false"/>
          <w:i w:val="false"/>
          <w:color w:val="000000"/>
          <w:sz w:val="28"/>
        </w:rPr>
        <w:t>
      34. Аудиторская выборка – это применение процедур аудита к менее, чем 100 (сто) % объема данных, относящихся к аудиту.</w:t>
      </w:r>
    </w:p>
    <w:bookmarkEnd w:id="96"/>
    <w:bookmarkStart w:name="z103" w:id="97"/>
    <w:p>
      <w:pPr>
        <w:spacing w:after="0"/>
        <w:ind w:left="0"/>
        <w:jc w:val="both"/>
      </w:pPr>
      <w:r>
        <w:rPr>
          <w:rFonts w:ascii="Times New Roman"/>
          <w:b w:val="false"/>
          <w:i w:val="false"/>
          <w:color w:val="000000"/>
          <w:sz w:val="28"/>
        </w:rPr>
        <w:t>
      Государственный аудитор, руководствуясь профессиональным суждением создает выборку, необходимую для формирования полных и достаточных аудиторских доказательств с учетом особенностей и специфики деятельности объекта государственного аудита.</w:t>
      </w:r>
    </w:p>
    <w:bookmarkEnd w:id="97"/>
    <w:bookmarkStart w:name="z104" w:id="98"/>
    <w:p>
      <w:pPr>
        <w:spacing w:after="0"/>
        <w:ind w:left="0"/>
        <w:jc w:val="both"/>
      </w:pPr>
      <w:r>
        <w:rPr>
          <w:rFonts w:ascii="Times New Roman"/>
          <w:b w:val="false"/>
          <w:i w:val="false"/>
          <w:color w:val="000000"/>
          <w:sz w:val="28"/>
        </w:rPr>
        <w:t>
      При разработке процедуры аудиторской выборки государственный аудитор рассматривает цель процедуры аудита и характеристики данных, из которых будет проведена выборка.</w:t>
      </w:r>
    </w:p>
    <w:bookmarkEnd w:id="98"/>
    <w:bookmarkStart w:name="z105" w:id="99"/>
    <w:p>
      <w:pPr>
        <w:spacing w:after="0"/>
        <w:ind w:left="0"/>
        <w:jc w:val="both"/>
      </w:pPr>
      <w:r>
        <w:rPr>
          <w:rFonts w:ascii="Times New Roman"/>
          <w:b w:val="false"/>
          <w:i w:val="false"/>
          <w:color w:val="000000"/>
          <w:sz w:val="28"/>
        </w:rPr>
        <w:t>
      Выборка в аудите применяется как с целью отбора объекта, темы, области, так и для отбора одного образца из всех операций и документов, которые необходимо подвергнуть аудиту.</w:t>
      </w:r>
    </w:p>
    <w:bookmarkEnd w:id="99"/>
    <w:bookmarkStart w:name="z106" w:id="100"/>
    <w:p>
      <w:pPr>
        <w:spacing w:after="0"/>
        <w:ind w:left="0"/>
        <w:jc w:val="both"/>
      </w:pPr>
      <w:r>
        <w:rPr>
          <w:rFonts w:ascii="Times New Roman"/>
          <w:b w:val="false"/>
          <w:i w:val="false"/>
          <w:color w:val="000000"/>
          <w:sz w:val="28"/>
        </w:rPr>
        <w:t>
      35. Для сбора аудиторских доказательств государственный аудитор на этапе планирования аудиторских процедур определяет методы отбора элементов выборки.</w:t>
      </w:r>
    </w:p>
    <w:bookmarkEnd w:id="100"/>
    <w:bookmarkStart w:name="z107" w:id="101"/>
    <w:p>
      <w:pPr>
        <w:spacing w:after="0"/>
        <w:ind w:left="0"/>
        <w:jc w:val="both"/>
      </w:pPr>
      <w:r>
        <w:rPr>
          <w:rFonts w:ascii="Times New Roman"/>
          <w:b w:val="false"/>
          <w:i w:val="false"/>
          <w:color w:val="000000"/>
          <w:sz w:val="28"/>
        </w:rPr>
        <w:t>
      Генеральная совокупность – это полный состав элементов.</w:t>
      </w:r>
    </w:p>
    <w:bookmarkEnd w:id="101"/>
    <w:bookmarkStart w:name="z108" w:id="102"/>
    <w:p>
      <w:pPr>
        <w:spacing w:after="0"/>
        <w:ind w:left="0"/>
        <w:jc w:val="both"/>
      </w:pPr>
      <w:r>
        <w:rPr>
          <w:rFonts w:ascii="Times New Roman"/>
          <w:b w:val="false"/>
          <w:i w:val="false"/>
          <w:color w:val="000000"/>
          <w:sz w:val="28"/>
        </w:rPr>
        <w:t>
      Остаточная совокупность – состав элементов, из которых производится выборка.</w:t>
      </w:r>
    </w:p>
    <w:bookmarkEnd w:id="102"/>
    <w:bookmarkStart w:name="z109" w:id="103"/>
    <w:p>
      <w:pPr>
        <w:spacing w:after="0"/>
        <w:ind w:left="0"/>
        <w:jc w:val="both"/>
      </w:pPr>
      <w:r>
        <w:rPr>
          <w:rFonts w:ascii="Times New Roman"/>
          <w:b w:val="false"/>
          <w:i w:val="false"/>
          <w:color w:val="000000"/>
          <w:sz w:val="28"/>
        </w:rPr>
        <w:t>
      Элемент выборки – это отдельные элементы, составляющие остаточную совокупность. Такими элементами являются объем документов, операций, сумм, статей, количества предметов с высокой стоимостью.</w:t>
      </w:r>
    </w:p>
    <w:bookmarkEnd w:id="103"/>
    <w:bookmarkStart w:name="z110" w:id="104"/>
    <w:p>
      <w:pPr>
        <w:spacing w:after="0"/>
        <w:ind w:left="0"/>
        <w:jc w:val="both"/>
      </w:pPr>
      <w:r>
        <w:rPr>
          <w:rFonts w:ascii="Times New Roman"/>
          <w:b w:val="false"/>
          <w:i w:val="false"/>
          <w:color w:val="000000"/>
          <w:sz w:val="28"/>
        </w:rPr>
        <w:t>
      36. Единицы выборки являются индивидуальными элементами, которые составляют совокупность. Они подразделяются на физические элементы или денежные единицы.</w:t>
      </w:r>
    </w:p>
    <w:bookmarkEnd w:id="104"/>
    <w:bookmarkStart w:name="z111" w:id="105"/>
    <w:p>
      <w:pPr>
        <w:spacing w:after="0"/>
        <w:ind w:left="0"/>
        <w:jc w:val="both"/>
      </w:pPr>
      <w:r>
        <w:rPr>
          <w:rFonts w:ascii="Times New Roman"/>
          <w:b w:val="false"/>
          <w:i w:val="false"/>
          <w:color w:val="000000"/>
          <w:sz w:val="28"/>
        </w:rPr>
        <w:t>
      В этой связи различают:</w:t>
      </w:r>
    </w:p>
    <w:bookmarkEnd w:id="105"/>
    <w:bookmarkStart w:name="z112" w:id="106"/>
    <w:p>
      <w:pPr>
        <w:spacing w:after="0"/>
        <w:ind w:left="0"/>
        <w:jc w:val="both"/>
      </w:pPr>
      <w:r>
        <w:rPr>
          <w:rFonts w:ascii="Times New Roman"/>
          <w:b w:val="false"/>
          <w:i w:val="false"/>
          <w:color w:val="000000"/>
          <w:sz w:val="28"/>
        </w:rPr>
        <w:t>
      немонетарные выборки – выборки, основанные на отборе из перечня натуральных (нестоимостных) единиц: такие как реестр записей, перечень основных средств, реестр номенклатурных номеров, реестр материальных ценностей, список сотрудников;</w:t>
      </w:r>
    </w:p>
    <w:bookmarkEnd w:id="106"/>
    <w:bookmarkStart w:name="z113" w:id="107"/>
    <w:p>
      <w:pPr>
        <w:spacing w:after="0"/>
        <w:ind w:left="0"/>
        <w:jc w:val="both"/>
      </w:pPr>
      <w:r>
        <w:rPr>
          <w:rFonts w:ascii="Times New Roman"/>
          <w:b w:val="false"/>
          <w:i w:val="false"/>
          <w:color w:val="000000"/>
          <w:sz w:val="28"/>
        </w:rPr>
        <w:t>
      монетарные выборки – выборки, основанные на перечне стоимости.</w:t>
      </w:r>
    </w:p>
    <w:bookmarkEnd w:id="107"/>
    <w:bookmarkStart w:name="z114" w:id="108"/>
    <w:p>
      <w:pPr>
        <w:spacing w:after="0"/>
        <w:ind w:left="0"/>
        <w:jc w:val="both"/>
      </w:pPr>
      <w:r>
        <w:rPr>
          <w:rFonts w:ascii="Times New Roman"/>
          <w:b w:val="false"/>
          <w:i w:val="false"/>
          <w:color w:val="000000"/>
          <w:sz w:val="28"/>
        </w:rPr>
        <w:t>
      37. При разработке аудиторских процедур государственному аудитору необходимо провести одну из следующих процедур:</w:t>
      </w:r>
    </w:p>
    <w:bookmarkEnd w:id="108"/>
    <w:bookmarkStart w:name="z115" w:id="109"/>
    <w:p>
      <w:pPr>
        <w:spacing w:after="0"/>
        <w:ind w:left="0"/>
        <w:jc w:val="both"/>
      </w:pPr>
      <w:r>
        <w:rPr>
          <w:rFonts w:ascii="Times New Roman"/>
          <w:b w:val="false"/>
          <w:i w:val="false"/>
          <w:color w:val="000000"/>
          <w:sz w:val="28"/>
        </w:rPr>
        <w:t>
      отобрать все элементы остаточной совокупности (сплошная проверка);</w:t>
      </w:r>
    </w:p>
    <w:bookmarkEnd w:id="109"/>
    <w:bookmarkStart w:name="z116" w:id="110"/>
    <w:p>
      <w:pPr>
        <w:spacing w:after="0"/>
        <w:ind w:left="0"/>
        <w:jc w:val="both"/>
      </w:pPr>
      <w:r>
        <w:rPr>
          <w:rFonts w:ascii="Times New Roman"/>
          <w:b w:val="false"/>
          <w:i w:val="false"/>
          <w:color w:val="000000"/>
          <w:sz w:val="28"/>
        </w:rPr>
        <w:t>
      отобрать специфические элементы исходя из профессионального суждения и понимания деятельности объекта аудита;</w:t>
      </w:r>
    </w:p>
    <w:bookmarkEnd w:id="110"/>
    <w:bookmarkStart w:name="z117" w:id="111"/>
    <w:p>
      <w:pPr>
        <w:spacing w:after="0"/>
        <w:ind w:left="0"/>
        <w:jc w:val="both"/>
      </w:pPr>
      <w:r>
        <w:rPr>
          <w:rFonts w:ascii="Times New Roman"/>
          <w:b w:val="false"/>
          <w:i w:val="false"/>
          <w:color w:val="000000"/>
          <w:sz w:val="28"/>
        </w:rPr>
        <w:t>
      провести аудиторскую выборку из элементов остаточной совокупности.</w:t>
      </w:r>
    </w:p>
    <w:bookmarkEnd w:id="111"/>
    <w:bookmarkStart w:name="z118" w:id="112"/>
    <w:p>
      <w:pPr>
        <w:spacing w:after="0"/>
        <w:ind w:left="0"/>
        <w:jc w:val="both"/>
      </w:pPr>
      <w:r>
        <w:rPr>
          <w:rFonts w:ascii="Times New Roman"/>
          <w:b w:val="false"/>
          <w:i w:val="false"/>
          <w:color w:val="000000"/>
          <w:sz w:val="28"/>
        </w:rPr>
        <w:t>
      38. Сплошная проверка проводится, когда:</w:t>
      </w:r>
    </w:p>
    <w:bookmarkEnd w:id="112"/>
    <w:bookmarkStart w:name="z119" w:id="113"/>
    <w:p>
      <w:pPr>
        <w:spacing w:after="0"/>
        <w:ind w:left="0"/>
        <w:jc w:val="both"/>
      </w:pPr>
      <w:r>
        <w:rPr>
          <w:rFonts w:ascii="Times New Roman"/>
          <w:b w:val="false"/>
          <w:i w:val="false"/>
          <w:color w:val="000000"/>
          <w:sz w:val="28"/>
        </w:rPr>
        <w:t>
      остаточная совокупность состоит из небольшого количества элементов с высокой стоимостью. Данный способ применяется, когда присутствует значительный риск и невозможно получить аудиторские доказательства другими средствами;</w:t>
      </w:r>
    </w:p>
    <w:bookmarkEnd w:id="113"/>
    <w:bookmarkStart w:name="z120" w:id="114"/>
    <w:p>
      <w:pPr>
        <w:spacing w:after="0"/>
        <w:ind w:left="0"/>
        <w:jc w:val="both"/>
      </w:pPr>
      <w:r>
        <w:rPr>
          <w:rFonts w:ascii="Times New Roman"/>
          <w:b w:val="false"/>
          <w:i w:val="false"/>
          <w:color w:val="000000"/>
          <w:sz w:val="28"/>
        </w:rPr>
        <w:t>
      применение информационной системы позволяет выполнять повторные методы аудиторских процедур (пересчет или повторное выполнение);</w:t>
      </w:r>
    </w:p>
    <w:bookmarkEnd w:id="114"/>
    <w:bookmarkStart w:name="z121" w:id="115"/>
    <w:p>
      <w:pPr>
        <w:spacing w:after="0"/>
        <w:ind w:left="0"/>
        <w:jc w:val="both"/>
      </w:pPr>
      <w:r>
        <w:rPr>
          <w:rFonts w:ascii="Times New Roman"/>
          <w:b w:val="false"/>
          <w:i w:val="false"/>
          <w:color w:val="000000"/>
          <w:sz w:val="28"/>
        </w:rPr>
        <w:t>
      имеется существенный риск нарушения, и средства не обеспечивают достаточных аудиторских доказательств.</w:t>
      </w:r>
    </w:p>
    <w:bookmarkEnd w:id="115"/>
    <w:bookmarkStart w:name="z122" w:id="116"/>
    <w:p>
      <w:pPr>
        <w:spacing w:after="0"/>
        <w:ind w:left="0"/>
        <w:jc w:val="both"/>
      </w:pPr>
      <w:r>
        <w:rPr>
          <w:rFonts w:ascii="Times New Roman"/>
          <w:b w:val="false"/>
          <w:i w:val="false"/>
          <w:color w:val="000000"/>
          <w:sz w:val="28"/>
        </w:rPr>
        <w:t>
      39. Отбор специфических элементов проводится, когда:</w:t>
      </w:r>
    </w:p>
    <w:bookmarkEnd w:id="116"/>
    <w:bookmarkStart w:name="z123" w:id="117"/>
    <w:p>
      <w:pPr>
        <w:spacing w:after="0"/>
        <w:ind w:left="0"/>
        <w:jc w:val="both"/>
      </w:pPr>
      <w:r>
        <w:rPr>
          <w:rFonts w:ascii="Times New Roman"/>
          <w:b w:val="false"/>
          <w:i w:val="false"/>
          <w:color w:val="000000"/>
          <w:sz w:val="28"/>
        </w:rPr>
        <w:t>
      остаточная совокупность состоит из элементов с высокой стоимостью и подвержена риску либо элементы, которые ранее были связаны с ошибками или необычной операцией;</w:t>
      </w:r>
    </w:p>
    <w:bookmarkEnd w:id="117"/>
    <w:bookmarkStart w:name="z124" w:id="118"/>
    <w:p>
      <w:pPr>
        <w:spacing w:after="0"/>
        <w:ind w:left="0"/>
        <w:jc w:val="both"/>
      </w:pPr>
      <w:r>
        <w:rPr>
          <w:rFonts w:ascii="Times New Roman"/>
          <w:b w:val="false"/>
          <w:i w:val="false"/>
          <w:color w:val="000000"/>
          <w:sz w:val="28"/>
        </w:rPr>
        <w:t>
      проводится проверка элементов для получения информации по спецификам деятельности объекта аудита, характеру операций и внутреннего контроля.</w:t>
      </w:r>
    </w:p>
    <w:bookmarkEnd w:id="118"/>
    <w:bookmarkStart w:name="z125" w:id="119"/>
    <w:p>
      <w:pPr>
        <w:spacing w:after="0"/>
        <w:ind w:left="0"/>
        <w:jc w:val="both"/>
      </w:pPr>
      <w:r>
        <w:rPr>
          <w:rFonts w:ascii="Times New Roman"/>
          <w:b w:val="false"/>
          <w:i w:val="false"/>
          <w:color w:val="000000"/>
          <w:sz w:val="28"/>
        </w:rPr>
        <w:t>
      40. Методами отбора выборки являются:</w:t>
      </w:r>
    </w:p>
    <w:bookmarkEnd w:id="119"/>
    <w:bookmarkStart w:name="z126" w:id="120"/>
    <w:p>
      <w:pPr>
        <w:spacing w:after="0"/>
        <w:ind w:left="0"/>
        <w:jc w:val="both"/>
      </w:pPr>
      <w:r>
        <w:rPr>
          <w:rFonts w:ascii="Times New Roman"/>
          <w:b w:val="false"/>
          <w:i w:val="false"/>
          <w:color w:val="000000"/>
          <w:sz w:val="28"/>
        </w:rPr>
        <w:t>
      статистический или нестатистический;</w:t>
      </w:r>
    </w:p>
    <w:bookmarkEnd w:id="120"/>
    <w:bookmarkStart w:name="z127" w:id="121"/>
    <w:p>
      <w:pPr>
        <w:spacing w:after="0"/>
        <w:ind w:left="0"/>
        <w:jc w:val="both"/>
      </w:pPr>
      <w:r>
        <w:rPr>
          <w:rFonts w:ascii="Times New Roman"/>
          <w:b w:val="false"/>
          <w:i w:val="false"/>
          <w:color w:val="000000"/>
          <w:sz w:val="28"/>
        </w:rPr>
        <w:t>
      с применением таблицы случайных чисел;</w:t>
      </w:r>
    </w:p>
    <w:bookmarkEnd w:id="121"/>
    <w:bookmarkStart w:name="z128" w:id="122"/>
    <w:p>
      <w:pPr>
        <w:spacing w:after="0"/>
        <w:ind w:left="0"/>
        <w:jc w:val="both"/>
      </w:pPr>
      <w:r>
        <w:rPr>
          <w:rFonts w:ascii="Times New Roman"/>
          <w:b w:val="false"/>
          <w:i w:val="false"/>
          <w:color w:val="000000"/>
          <w:sz w:val="28"/>
        </w:rPr>
        <w:t>
      систематический или несистематический.</w:t>
      </w:r>
    </w:p>
    <w:bookmarkEnd w:id="122"/>
    <w:bookmarkStart w:name="z129" w:id="123"/>
    <w:p>
      <w:pPr>
        <w:spacing w:after="0"/>
        <w:ind w:left="0"/>
        <w:jc w:val="both"/>
      </w:pPr>
      <w:r>
        <w:rPr>
          <w:rFonts w:ascii="Times New Roman"/>
          <w:b w:val="false"/>
          <w:i w:val="false"/>
          <w:color w:val="000000"/>
          <w:sz w:val="28"/>
        </w:rPr>
        <w:t>
      Государственным аудитором самостоятельно принимается решение о применении одного из данных методов отбора исходя из профессионального суждения и понимания конкретного обстоятельства.</w:t>
      </w:r>
    </w:p>
    <w:bookmarkEnd w:id="123"/>
    <w:bookmarkStart w:name="z130" w:id="124"/>
    <w:p>
      <w:pPr>
        <w:spacing w:after="0"/>
        <w:ind w:left="0"/>
        <w:jc w:val="both"/>
      </w:pPr>
      <w:r>
        <w:rPr>
          <w:rFonts w:ascii="Times New Roman"/>
          <w:b w:val="false"/>
          <w:i w:val="false"/>
          <w:color w:val="000000"/>
          <w:sz w:val="28"/>
        </w:rPr>
        <w:t>
      41. Существенное влияние на определение метода отбора и объема выборки оказывает прием стратификации – деление остаточной совокупности на отдельные группы, такие как:</w:t>
      </w:r>
    </w:p>
    <w:bookmarkEnd w:id="124"/>
    <w:bookmarkStart w:name="z131" w:id="125"/>
    <w:p>
      <w:pPr>
        <w:spacing w:after="0"/>
        <w:ind w:left="0"/>
        <w:jc w:val="both"/>
      </w:pPr>
      <w:r>
        <w:rPr>
          <w:rFonts w:ascii="Times New Roman"/>
          <w:b w:val="false"/>
          <w:i w:val="false"/>
          <w:color w:val="000000"/>
          <w:sz w:val="28"/>
        </w:rPr>
        <w:t>
      бюджетная заявка администратора – остаточная совокупность делится на группы по бюджетным программам и подпрограммам;</w:t>
      </w:r>
    </w:p>
    <w:bookmarkEnd w:id="125"/>
    <w:bookmarkStart w:name="z132" w:id="126"/>
    <w:p>
      <w:pPr>
        <w:spacing w:after="0"/>
        <w:ind w:left="0"/>
        <w:jc w:val="both"/>
      </w:pPr>
      <w:r>
        <w:rPr>
          <w:rFonts w:ascii="Times New Roman"/>
          <w:b w:val="false"/>
          <w:i w:val="false"/>
          <w:color w:val="000000"/>
          <w:sz w:val="28"/>
        </w:rPr>
        <w:t>
      работы по проектно-сметной документации (ПСД) – остаточная совокупность делится на группы по локальным сметам и видам работ;</w:t>
      </w:r>
    </w:p>
    <w:bookmarkEnd w:id="126"/>
    <w:bookmarkStart w:name="z133" w:id="127"/>
    <w:p>
      <w:pPr>
        <w:spacing w:after="0"/>
        <w:ind w:left="0"/>
        <w:jc w:val="both"/>
      </w:pPr>
      <w:r>
        <w:rPr>
          <w:rFonts w:ascii="Times New Roman"/>
          <w:b w:val="false"/>
          <w:i w:val="false"/>
          <w:color w:val="000000"/>
          <w:sz w:val="28"/>
        </w:rPr>
        <w:t>
      план государственных закупок – остаточную совокупность закупок разделить по количеству внесенных изменений, или разделить на способы осуществления государственных закупок, либо по предмету закупок (товары, работы, услуги).</w:t>
      </w:r>
    </w:p>
    <w:bookmarkEnd w:id="127"/>
    <w:bookmarkStart w:name="z134" w:id="128"/>
    <w:p>
      <w:pPr>
        <w:spacing w:after="0"/>
        <w:ind w:left="0"/>
        <w:jc w:val="both"/>
      </w:pPr>
      <w:r>
        <w:rPr>
          <w:rFonts w:ascii="Times New Roman"/>
          <w:b w:val="false"/>
          <w:i w:val="false"/>
          <w:color w:val="000000"/>
          <w:sz w:val="28"/>
        </w:rPr>
        <w:t>
      42. Государственным аудитором монетарная выборка проводится на остаточную совокупность, которая определяется по следующей формуле:</w:t>
      </w:r>
    </w:p>
    <w:bookmarkEnd w:id="128"/>
    <w:bookmarkStart w:name="z135" w:id="129"/>
    <w:p>
      <w:pPr>
        <w:spacing w:after="0"/>
        <w:ind w:left="0"/>
        <w:jc w:val="both"/>
      </w:pPr>
      <w:r>
        <w:rPr>
          <w:rFonts w:ascii="Times New Roman"/>
          <w:b w:val="false"/>
          <w:i w:val="false"/>
          <w:color w:val="000000"/>
          <w:sz w:val="28"/>
        </w:rPr>
        <w:t>
      ОС= ГС-ЭНР-ЭО, где:</w:t>
      </w:r>
    </w:p>
    <w:bookmarkEnd w:id="129"/>
    <w:bookmarkStart w:name="z136" w:id="130"/>
    <w:p>
      <w:pPr>
        <w:spacing w:after="0"/>
        <w:ind w:left="0"/>
        <w:jc w:val="both"/>
      </w:pPr>
      <w:r>
        <w:rPr>
          <w:rFonts w:ascii="Times New Roman"/>
          <w:b w:val="false"/>
          <w:i w:val="false"/>
          <w:color w:val="000000"/>
          <w:sz w:val="28"/>
        </w:rPr>
        <w:t>
      ОС – остаточная совокупность, ГС – генеральная совокупность, ЭНР – элементы наименьшего риска, ЭО – элементы ограничения.</w:t>
      </w:r>
    </w:p>
    <w:bookmarkEnd w:id="130"/>
    <w:bookmarkStart w:name="z137" w:id="131"/>
    <w:p>
      <w:pPr>
        <w:spacing w:after="0"/>
        <w:ind w:left="0"/>
        <w:jc w:val="both"/>
      </w:pPr>
      <w:r>
        <w:rPr>
          <w:rFonts w:ascii="Times New Roman"/>
          <w:b w:val="false"/>
          <w:i w:val="false"/>
          <w:color w:val="000000"/>
          <w:sz w:val="28"/>
        </w:rPr>
        <w:t>
      43. Государственным аудитором применяется репрезентативный метод отбора элементов остаточной совокупности с равной вероятностью быть отобранными в выборку.</w:t>
      </w:r>
    </w:p>
    <w:bookmarkEnd w:id="131"/>
    <w:bookmarkStart w:name="z138" w:id="132"/>
    <w:p>
      <w:pPr>
        <w:spacing w:after="0"/>
        <w:ind w:left="0"/>
        <w:jc w:val="both"/>
      </w:pPr>
      <w:r>
        <w:rPr>
          <w:rFonts w:ascii="Times New Roman"/>
          <w:b w:val="false"/>
          <w:i w:val="false"/>
          <w:color w:val="000000"/>
          <w:sz w:val="28"/>
        </w:rPr>
        <w:t>
      Для этого метода выборки применяются:</w:t>
      </w:r>
    </w:p>
    <w:bookmarkEnd w:id="132"/>
    <w:bookmarkStart w:name="z139" w:id="133"/>
    <w:p>
      <w:pPr>
        <w:spacing w:after="0"/>
        <w:ind w:left="0"/>
        <w:jc w:val="both"/>
      </w:pPr>
      <w:r>
        <w:rPr>
          <w:rFonts w:ascii="Times New Roman"/>
          <w:b w:val="false"/>
          <w:i w:val="false"/>
          <w:color w:val="000000"/>
          <w:sz w:val="28"/>
        </w:rPr>
        <w:t>
      случайный отбор;</w:t>
      </w:r>
    </w:p>
    <w:bookmarkEnd w:id="133"/>
    <w:bookmarkStart w:name="z140" w:id="134"/>
    <w:p>
      <w:pPr>
        <w:spacing w:after="0"/>
        <w:ind w:left="0"/>
        <w:jc w:val="both"/>
      </w:pPr>
      <w:r>
        <w:rPr>
          <w:rFonts w:ascii="Times New Roman"/>
          <w:b w:val="false"/>
          <w:i w:val="false"/>
          <w:color w:val="000000"/>
          <w:sz w:val="28"/>
        </w:rPr>
        <w:t>
      систематический отбор.</w:t>
      </w:r>
    </w:p>
    <w:bookmarkEnd w:id="134"/>
    <w:bookmarkStart w:name="z141" w:id="135"/>
    <w:p>
      <w:pPr>
        <w:spacing w:after="0"/>
        <w:ind w:left="0"/>
        <w:jc w:val="both"/>
      </w:pPr>
      <w:r>
        <w:rPr>
          <w:rFonts w:ascii="Times New Roman"/>
          <w:b w:val="false"/>
          <w:i w:val="false"/>
          <w:color w:val="000000"/>
          <w:sz w:val="28"/>
        </w:rPr>
        <w:t>
      Случайный и систематический отборы являются статистическими методами выборки.</w:t>
      </w:r>
    </w:p>
    <w:bookmarkEnd w:id="135"/>
    <w:bookmarkStart w:name="z142" w:id="136"/>
    <w:p>
      <w:pPr>
        <w:spacing w:after="0"/>
        <w:ind w:left="0"/>
        <w:jc w:val="both"/>
      </w:pPr>
      <w:r>
        <w:rPr>
          <w:rFonts w:ascii="Times New Roman"/>
          <w:b w:val="false"/>
          <w:i w:val="false"/>
          <w:color w:val="000000"/>
          <w:sz w:val="28"/>
        </w:rPr>
        <w:t>
      44. При случайном отборе элемента выборки применяется таблица случайных чисел, получаемая с помощью функции программы Excel – генератора случайных чисел. На пересечении столбца и строки будет находиться искомое случайное число.</w:t>
      </w:r>
    </w:p>
    <w:bookmarkEnd w:id="136"/>
    <w:bookmarkStart w:name="z143" w:id="137"/>
    <w:p>
      <w:pPr>
        <w:spacing w:after="0"/>
        <w:ind w:left="0"/>
        <w:jc w:val="both"/>
      </w:pPr>
      <w:r>
        <w:rPr>
          <w:rFonts w:ascii="Times New Roman"/>
          <w:b w:val="false"/>
          <w:i w:val="false"/>
          <w:color w:val="000000"/>
          <w:sz w:val="28"/>
        </w:rPr>
        <w:t>
      Каждому случайно выбранному номеру таблицы соответствует конкретный элемент остаточной совокупности.</w:t>
      </w:r>
    </w:p>
    <w:bookmarkEnd w:id="137"/>
    <w:bookmarkStart w:name="z144" w:id="138"/>
    <w:p>
      <w:pPr>
        <w:spacing w:after="0"/>
        <w:ind w:left="0"/>
        <w:jc w:val="both"/>
      </w:pPr>
      <w:r>
        <w:rPr>
          <w:rFonts w:ascii="Times New Roman"/>
          <w:b w:val="false"/>
          <w:i w:val="false"/>
          <w:color w:val="000000"/>
          <w:sz w:val="28"/>
        </w:rPr>
        <w:t>
      При каждом новом составлении таблицы значение случайных чисел будет меняться.</w:t>
      </w:r>
    </w:p>
    <w:bookmarkEnd w:id="138"/>
    <w:bookmarkStart w:name="z145" w:id="139"/>
    <w:p>
      <w:pPr>
        <w:spacing w:after="0"/>
        <w:ind w:left="0"/>
        <w:jc w:val="both"/>
      </w:pPr>
      <w:r>
        <w:rPr>
          <w:rFonts w:ascii="Times New Roman"/>
          <w:b w:val="false"/>
          <w:i w:val="false"/>
          <w:color w:val="000000"/>
          <w:sz w:val="28"/>
        </w:rPr>
        <w:t>
      Расчет номеров документов, подлежащих проверке, производится путем:</w:t>
      </w:r>
    </w:p>
    <w:bookmarkEnd w:id="139"/>
    <w:bookmarkStart w:name="z146" w:id="140"/>
    <w:p>
      <w:pPr>
        <w:spacing w:after="0"/>
        <w:ind w:left="0"/>
        <w:jc w:val="both"/>
      </w:pPr>
      <w:r>
        <w:rPr>
          <w:rFonts w:ascii="Times New Roman"/>
          <w:b w:val="false"/>
          <w:i w:val="false"/>
          <w:color w:val="000000"/>
          <w:sz w:val="28"/>
        </w:rPr>
        <w:t>
      определения числа из таблицы случайных чисел;</w:t>
      </w:r>
    </w:p>
    <w:bookmarkEnd w:id="140"/>
    <w:bookmarkStart w:name="z147" w:id="141"/>
    <w:p>
      <w:pPr>
        <w:spacing w:after="0"/>
        <w:ind w:left="0"/>
        <w:jc w:val="both"/>
      </w:pPr>
      <w:r>
        <w:rPr>
          <w:rFonts w:ascii="Times New Roman"/>
          <w:b w:val="false"/>
          <w:i w:val="false"/>
          <w:color w:val="000000"/>
          <w:sz w:val="28"/>
        </w:rPr>
        <w:t>
      определения номера документа.</w:t>
      </w:r>
    </w:p>
    <w:bookmarkEnd w:id="141"/>
    <w:bookmarkStart w:name="z148" w:id="142"/>
    <w:p>
      <w:pPr>
        <w:spacing w:after="0"/>
        <w:ind w:left="0"/>
        <w:jc w:val="both"/>
      </w:pPr>
      <w:r>
        <w:rPr>
          <w:rFonts w:ascii="Times New Roman"/>
          <w:b w:val="false"/>
          <w:i w:val="false"/>
          <w:color w:val="000000"/>
          <w:sz w:val="28"/>
        </w:rPr>
        <w:t>
      Номер документа (НД) определяется по формуле: НД = (КЗ - НЗ) х (СЧЛ + НЗ), где: КЗ – конечное значение, означает порядковый номер последнего документа остаточной совокупности; НЗ – начальное значение, означает порядковый номер первого документа остаточной совокупности, который равен 1; СЧЛ – случайное число.</w:t>
      </w:r>
    </w:p>
    <w:bookmarkEnd w:id="142"/>
    <w:bookmarkStart w:name="z149" w:id="143"/>
    <w:p>
      <w:pPr>
        <w:spacing w:after="0"/>
        <w:ind w:left="0"/>
        <w:jc w:val="both"/>
      </w:pPr>
      <w:r>
        <w:rPr>
          <w:rFonts w:ascii="Times New Roman"/>
          <w:b w:val="false"/>
          <w:i w:val="false"/>
          <w:color w:val="000000"/>
          <w:sz w:val="28"/>
        </w:rPr>
        <w:t>
      45. Систематический отбор предполагает отбор элементов через постоянный интервал, начиная со случайно выбранного числа. Интервал строится на определенном числе элементов или на стоимостной их оценке.</w:t>
      </w:r>
    </w:p>
    <w:bookmarkEnd w:id="143"/>
    <w:bookmarkStart w:name="z150" w:id="144"/>
    <w:p>
      <w:pPr>
        <w:spacing w:after="0"/>
        <w:ind w:left="0"/>
        <w:jc w:val="both"/>
      </w:pPr>
      <w:r>
        <w:rPr>
          <w:rFonts w:ascii="Times New Roman"/>
          <w:b w:val="false"/>
          <w:i w:val="false"/>
          <w:color w:val="000000"/>
          <w:sz w:val="28"/>
        </w:rPr>
        <w:t>
      При систематическом отборе расчет номеров документов, подлежащих проверке, состоит из двух этапов:</w:t>
      </w:r>
    </w:p>
    <w:bookmarkEnd w:id="144"/>
    <w:bookmarkStart w:name="z151" w:id="145"/>
    <w:p>
      <w:pPr>
        <w:spacing w:after="0"/>
        <w:ind w:left="0"/>
        <w:jc w:val="both"/>
      </w:pPr>
      <w:r>
        <w:rPr>
          <w:rFonts w:ascii="Times New Roman"/>
          <w:b w:val="false"/>
          <w:i w:val="false"/>
          <w:color w:val="000000"/>
          <w:sz w:val="28"/>
        </w:rPr>
        <w:t>
      определение значения интервала;</w:t>
      </w:r>
    </w:p>
    <w:bookmarkEnd w:id="145"/>
    <w:bookmarkStart w:name="z152" w:id="146"/>
    <w:p>
      <w:pPr>
        <w:spacing w:after="0"/>
        <w:ind w:left="0"/>
        <w:jc w:val="both"/>
      </w:pPr>
      <w:r>
        <w:rPr>
          <w:rFonts w:ascii="Times New Roman"/>
          <w:b w:val="false"/>
          <w:i w:val="false"/>
          <w:color w:val="000000"/>
          <w:sz w:val="28"/>
        </w:rPr>
        <w:t>
      определение начальной точки выборки.</w:t>
      </w:r>
    </w:p>
    <w:bookmarkEnd w:id="146"/>
    <w:bookmarkStart w:name="z153" w:id="147"/>
    <w:p>
      <w:pPr>
        <w:spacing w:after="0"/>
        <w:ind w:left="0"/>
        <w:jc w:val="both"/>
      </w:pPr>
      <w:r>
        <w:rPr>
          <w:rFonts w:ascii="Times New Roman"/>
          <w:b w:val="false"/>
          <w:i w:val="false"/>
          <w:color w:val="000000"/>
          <w:sz w:val="28"/>
        </w:rPr>
        <w:t>
      Значение интервала рассчитывается по формуле:</w:t>
      </w:r>
    </w:p>
    <w:bookmarkEnd w:id="147"/>
    <w:bookmarkStart w:name="z154" w:id="148"/>
    <w:p>
      <w:pPr>
        <w:spacing w:after="0"/>
        <w:ind w:left="0"/>
        <w:jc w:val="both"/>
      </w:pPr>
      <w:r>
        <w:rPr>
          <w:rFonts w:ascii="Times New Roman"/>
          <w:b w:val="false"/>
          <w:i w:val="false"/>
          <w:color w:val="000000"/>
          <w:sz w:val="28"/>
        </w:rPr>
        <w:t>
      ЗИ = (КЗ - НЗ) / ОВ, где: ЗИ – значение интервала; КЗ – конечное значение, то есть порядковый номер последнего документа остаточной совокупности; НЗ – начальное значение, то есть 1 (порядковый номер первого документа остаточной совокупности); ОВ – объем выборки (количество элементов).</w:t>
      </w:r>
    </w:p>
    <w:bookmarkEnd w:id="148"/>
    <w:bookmarkStart w:name="z155" w:id="149"/>
    <w:p>
      <w:pPr>
        <w:spacing w:after="0"/>
        <w:ind w:left="0"/>
        <w:jc w:val="both"/>
      </w:pPr>
      <w:r>
        <w:rPr>
          <w:rFonts w:ascii="Times New Roman"/>
          <w:b w:val="false"/>
          <w:i w:val="false"/>
          <w:color w:val="000000"/>
          <w:sz w:val="28"/>
        </w:rPr>
        <w:t>
      Начальная точка определяется по следующей формуле:</w:t>
      </w:r>
    </w:p>
    <w:bookmarkEnd w:id="149"/>
    <w:bookmarkStart w:name="z156" w:id="150"/>
    <w:p>
      <w:pPr>
        <w:spacing w:after="0"/>
        <w:ind w:left="0"/>
        <w:jc w:val="both"/>
      </w:pPr>
      <w:r>
        <w:rPr>
          <w:rFonts w:ascii="Times New Roman"/>
          <w:b w:val="false"/>
          <w:i w:val="false"/>
          <w:color w:val="000000"/>
          <w:sz w:val="28"/>
        </w:rPr>
        <w:t>
      НТ = (ЗИ х СЧЛ) + НЗ, где: НТ – начальная точка; ЗИ – значение интервала; СЧЛ – случайное число; НЗ – начальное значение.</w:t>
      </w:r>
    </w:p>
    <w:bookmarkEnd w:id="150"/>
    <w:bookmarkStart w:name="z157" w:id="151"/>
    <w:p>
      <w:pPr>
        <w:spacing w:after="0"/>
        <w:ind w:left="0"/>
        <w:jc w:val="both"/>
      </w:pPr>
      <w:r>
        <w:rPr>
          <w:rFonts w:ascii="Times New Roman"/>
          <w:b w:val="false"/>
          <w:i w:val="false"/>
          <w:color w:val="000000"/>
          <w:sz w:val="28"/>
        </w:rPr>
        <w:t xml:space="preserve">
      Результаты выборки оформляются рабочим документом "Аудиторская выборка"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Рабочий документ заполняется на каждый элемент выборки.</w:t>
      </w:r>
    </w:p>
    <w:bookmarkEnd w:id="151"/>
    <w:bookmarkStart w:name="z158" w:id="152"/>
    <w:p>
      <w:pPr>
        <w:spacing w:after="0"/>
        <w:ind w:left="0"/>
        <w:jc w:val="left"/>
      </w:pPr>
      <w:r>
        <w:rPr>
          <w:rFonts w:ascii="Times New Roman"/>
          <w:b/>
          <w:i w:val="false"/>
          <w:color w:val="000000"/>
        </w:rPr>
        <w:t xml:space="preserve"> Глава 4. Порядок проведения государственного аудита и методы сбора доказательств</w:t>
      </w:r>
    </w:p>
    <w:bookmarkEnd w:id="152"/>
    <w:bookmarkStart w:name="z159" w:id="153"/>
    <w:p>
      <w:pPr>
        <w:spacing w:after="0"/>
        <w:ind w:left="0"/>
        <w:jc w:val="both"/>
      </w:pPr>
      <w:r>
        <w:rPr>
          <w:rFonts w:ascii="Times New Roman"/>
          <w:b w:val="false"/>
          <w:i w:val="false"/>
          <w:color w:val="000000"/>
          <w:sz w:val="28"/>
        </w:rPr>
        <w:t>
      46. С целью обоснования суждений и заключений государственного аудитора в отношении объекта государственного аудита необходимо получение обоснованных аудиторских доказательств.</w:t>
      </w:r>
    </w:p>
    <w:bookmarkEnd w:id="153"/>
    <w:bookmarkStart w:name="z160" w:id="154"/>
    <w:p>
      <w:pPr>
        <w:spacing w:after="0"/>
        <w:ind w:left="0"/>
        <w:jc w:val="both"/>
      </w:pPr>
      <w:r>
        <w:rPr>
          <w:rFonts w:ascii="Times New Roman"/>
          <w:b w:val="false"/>
          <w:i w:val="false"/>
          <w:color w:val="000000"/>
          <w:sz w:val="28"/>
        </w:rPr>
        <w:t>
      47. Для получения аудиторских доказательств применяются следующие методы: наблюдение и осмотр, инвентаризация, контрольный обмер (осмотр), инспектирование, запрос, повторное выполнение, подтверждение и аналитическая работа.</w:t>
      </w:r>
    </w:p>
    <w:bookmarkEnd w:id="154"/>
    <w:bookmarkStart w:name="z161" w:id="155"/>
    <w:p>
      <w:pPr>
        <w:spacing w:after="0"/>
        <w:ind w:left="0"/>
        <w:jc w:val="both"/>
      </w:pPr>
      <w:r>
        <w:rPr>
          <w:rFonts w:ascii="Times New Roman"/>
          <w:b w:val="false"/>
          <w:i w:val="false"/>
          <w:color w:val="000000"/>
          <w:sz w:val="28"/>
        </w:rPr>
        <w:t xml:space="preserve">
      48. Государственный аудитор документирует процесс сбора аудиторского доказательства в виде материалов государственного аудита (в электронной системе и/или на бумажном носителе) в соответствии с </w:t>
      </w:r>
      <w:r>
        <w:rPr>
          <w:rFonts w:ascii="Times New Roman"/>
          <w:b w:val="false"/>
          <w:i w:val="false"/>
          <w:color w:val="000000"/>
          <w:sz w:val="28"/>
        </w:rPr>
        <w:t>Правилами</w:t>
      </w:r>
      <w:r>
        <w:rPr>
          <w:rFonts w:ascii="Times New Roman"/>
          <w:b w:val="false"/>
          <w:i w:val="false"/>
          <w:color w:val="000000"/>
          <w:sz w:val="28"/>
        </w:rPr>
        <w:t>.</w:t>
      </w:r>
    </w:p>
    <w:bookmarkEnd w:id="155"/>
    <w:bookmarkStart w:name="z162" w:id="156"/>
    <w:p>
      <w:pPr>
        <w:spacing w:after="0"/>
        <w:ind w:left="0"/>
        <w:jc w:val="both"/>
      </w:pPr>
      <w:r>
        <w:rPr>
          <w:rFonts w:ascii="Times New Roman"/>
          <w:b w:val="false"/>
          <w:i w:val="false"/>
          <w:color w:val="000000"/>
          <w:sz w:val="28"/>
        </w:rPr>
        <w:t>
      49. Аудиторские доказательства, собранные в ходе аудита, отвечают следующим критериям:</w:t>
      </w:r>
    </w:p>
    <w:bookmarkEnd w:id="156"/>
    <w:bookmarkStart w:name="z163" w:id="157"/>
    <w:p>
      <w:pPr>
        <w:spacing w:after="0"/>
        <w:ind w:left="0"/>
        <w:jc w:val="both"/>
      </w:pPr>
      <w:r>
        <w:rPr>
          <w:rFonts w:ascii="Times New Roman"/>
          <w:b w:val="false"/>
          <w:i w:val="false"/>
          <w:color w:val="000000"/>
          <w:sz w:val="28"/>
        </w:rPr>
        <w:t>
      1) достаточность (количество необходимых документов, достаточных для подтверждения выводов аудитора касательно установленных нарушений);</w:t>
      </w:r>
    </w:p>
    <w:bookmarkEnd w:id="157"/>
    <w:bookmarkStart w:name="z164" w:id="158"/>
    <w:p>
      <w:pPr>
        <w:spacing w:after="0"/>
        <w:ind w:left="0"/>
        <w:jc w:val="both"/>
      </w:pPr>
      <w:r>
        <w:rPr>
          <w:rFonts w:ascii="Times New Roman"/>
          <w:b w:val="false"/>
          <w:i w:val="false"/>
          <w:color w:val="000000"/>
          <w:sz w:val="28"/>
        </w:rPr>
        <w:t>
      2) надлежащий характер (актуальность, достоверность и надежность доказательств).</w:t>
      </w:r>
    </w:p>
    <w:bookmarkEnd w:id="158"/>
    <w:bookmarkStart w:name="z165" w:id="159"/>
    <w:p>
      <w:pPr>
        <w:spacing w:after="0"/>
        <w:ind w:left="0"/>
        <w:jc w:val="both"/>
      </w:pPr>
      <w:r>
        <w:rPr>
          <w:rFonts w:ascii="Times New Roman"/>
          <w:b w:val="false"/>
          <w:i w:val="false"/>
          <w:color w:val="000000"/>
          <w:sz w:val="28"/>
        </w:rPr>
        <w:t>
      50. При отсутствии нарушений по вопросам аудита государственному аудитору сбор аудиторских доказательств не требуется.</w:t>
      </w:r>
    </w:p>
    <w:bookmarkEnd w:id="159"/>
    <w:bookmarkStart w:name="z166" w:id="160"/>
    <w:p>
      <w:pPr>
        <w:spacing w:after="0"/>
        <w:ind w:left="0"/>
        <w:jc w:val="left"/>
      </w:pPr>
      <w:r>
        <w:rPr>
          <w:rFonts w:ascii="Times New Roman"/>
          <w:b/>
          <w:i w:val="false"/>
          <w:color w:val="000000"/>
        </w:rPr>
        <w:t xml:space="preserve"> Глава 5. Порядок оформления результатов государственного аудита</w:t>
      </w:r>
    </w:p>
    <w:bookmarkEnd w:id="160"/>
    <w:bookmarkStart w:name="z167" w:id="161"/>
    <w:p>
      <w:pPr>
        <w:spacing w:after="0"/>
        <w:ind w:left="0"/>
        <w:jc w:val="both"/>
      </w:pPr>
      <w:r>
        <w:rPr>
          <w:rFonts w:ascii="Times New Roman"/>
          <w:b w:val="false"/>
          <w:i w:val="false"/>
          <w:color w:val="000000"/>
          <w:sz w:val="28"/>
        </w:rPr>
        <w:t xml:space="preserve">
      51. Результаты государственного аудита по каждому из объектов государственного аудита оформляется аудиторским отчетом по форме, определенной </w:t>
      </w:r>
      <w:r>
        <w:rPr>
          <w:rFonts w:ascii="Times New Roman"/>
          <w:b w:val="false"/>
          <w:i w:val="false"/>
          <w:color w:val="000000"/>
          <w:sz w:val="28"/>
        </w:rPr>
        <w:t>Правилами</w:t>
      </w:r>
      <w:r>
        <w:rPr>
          <w:rFonts w:ascii="Times New Roman"/>
          <w:b w:val="false"/>
          <w:i w:val="false"/>
          <w:color w:val="000000"/>
          <w:sz w:val="28"/>
        </w:rPr>
        <w:t>.</w:t>
      </w:r>
    </w:p>
    <w:bookmarkEnd w:id="161"/>
    <w:bookmarkStart w:name="z168" w:id="162"/>
    <w:p>
      <w:pPr>
        <w:spacing w:after="0"/>
        <w:ind w:left="0"/>
        <w:jc w:val="both"/>
      </w:pPr>
      <w:r>
        <w:rPr>
          <w:rFonts w:ascii="Times New Roman"/>
          <w:b w:val="false"/>
          <w:i w:val="false"/>
          <w:color w:val="000000"/>
          <w:sz w:val="28"/>
        </w:rPr>
        <w:t>
      52. При составлении аудиторского отчета необходимо соблюдать следующие требования:</w:t>
      </w:r>
    </w:p>
    <w:bookmarkEnd w:id="162"/>
    <w:bookmarkStart w:name="z169" w:id="163"/>
    <w:p>
      <w:pPr>
        <w:spacing w:after="0"/>
        <w:ind w:left="0"/>
        <w:jc w:val="both"/>
      </w:pPr>
      <w:r>
        <w:rPr>
          <w:rFonts w:ascii="Times New Roman"/>
          <w:b w:val="false"/>
          <w:i w:val="false"/>
          <w:color w:val="000000"/>
          <w:sz w:val="28"/>
        </w:rPr>
        <w:t>
      1) полнота отражения всех вопросов, указанных в Программе государственного аудита и Аудиторских заданиях, достоверность, объективность сведений, изложенных в них;</w:t>
      </w:r>
    </w:p>
    <w:bookmarkEnd w:id="163"/>
    <w:bookmarkStart w:name="z170" w:id="164"/>
    <w:p>
      <w:pPr>
        <w:spacing w:after="0"/>
        <w:ind w:left="0"/>
        <w:jc w:val="both"/>
      </w:pPr>
      <w:r>
        <w:rPr>
          <w:rFonts w:ascii="Times New Roman"/>
          <w:b w:val="false"/>
          <w:i w:val="false"/>
          <w:color w:val="000000"/>
          <w:sz w:val="28"/>
        </w:rPr>
        <w:t>
      2) четкость формулировок содержания выявленных нарушений и недостатков, выявленные нарушения описываются объективно и точно с указанием необходимых ссылок на реквизиты оригиналов документов, подтверждающих достоверность записей в аудиторском отчете, а также статей, пунктов и подпунктов нормативных правовых актов, положения которых нарушены;</w:t>
      </w:r>
    </w:p>
    <w:bookmarkEnd w:id="164"/>
    <w:bookmarkStart w:name="z171" w:id="165"/>
    <w:p>
      <w:pPr>
        <w:spacing w:after="0"/>
        <w:ind w:left="0"/>
        <w:jc w:val="both"/>
      </w:pPr>
      <w:r>
        <w:rPr>
          <w:rFonts w:ascii="Times New Roman"/>
          <w:b w:val="false"/>
          <w:i w:val="false"/>
          <w:color w:val="000000"/>
          <w:sz w:val="28"/>
        </w:rPr>
        <w:t>
      3) логическая и хронологическая последовательность излагаемого материала;</w:t>
      </w:r>
    </w:p>
    <w:bookmarkEnd w:id="165"/>
    <w:bookmarkStart w:name="z172" w:id="166"/>
    <w:p>
      <w:pPr>
        <w:spacing w:after="0"/>
        <w:ind w:left="0"/>
        <w:jc w:val="both"/>
      </w:pPr>
      <w:r>
        <w:rPr>
          <w:rFonts w:ascii="Times New Roman"/>
          <w:b w:val="false"/>
          <w:i w:val="false"/>
          <w:color w:val="000000"/>
          <w:sz w:val="28"/>
        </w:rPr>
        <w:t>
      4) изложение фактических данных только на основе проверенных материалов (соответствующих документов), при наличии исчерпывающих ссылок на них;</w:t>
      </w:r>
    </w:p>
    <w:bookmarkEnd w:id="166"/>
    <w:bookmarkStart w:name="z173" w:id="167"/>
    <w:p>
      <w:pPr>
        <w:spacing w:after="0"/>
        <w:ind w:left="0"/>
        <w:jc w:val="both"/>
      </w:pPr>
      <w:r>
        <w:rPr>
          <w:rFonts w:ascii="Times New Roman"/>
          <w:b w:val="false"/>
          <w:i w:val="false"/>
          <w:color w:val="000000"/>
          <w:sz w:val="28"/>
        </w:rPr>
        <w:t>
      5) выявленные нарушения отражаются с учетом существенности, аудиторского риска и ссылкой на выборку.</w:t>
      </w:r>
    </w:p>
    <w:bookmarkEnd w:id="167"/>
    <w:bookmarkStart w:name="z174" w:id="168"/>
    <w:p>
      <w:pPr>
        <w:spacing w:after="0"/>
        <w:ind w:left="0"/>
        <w:jc w:val="both"/>
      </w:pPr>
      <w:r>
        <w:rPr>
          <w:rFonts w:ascii="Times New Roman"/>
          <w:b w:val="false"/>
          <w:i w:val="false"/>
          <w:color w:val="000000"/>
          <w:sz w:val="28"/>
        </w:rPr>
        <w:t xml:space="preserve">
      53. Порядок составления, оформления аудиторского заключения, аудиторского отчета и предписания, решения (распоряжения) определены </w:t>
      </w:r>
      <w:r>
        <w:rPr>
          <w:rFonts w:ascii="Times New Roman"/>
          <w:b w:val="false"/>
          <w:i w:val="false"/>
          <w:color w:val="000000"/>
          <w:sz w:val="28"/>
        </w:rPr>
        <w:t>Правилами</w:t>
      </w:r>
      <w:r>
        <w:rPr>
          <w:rFonts w:ascii="Times New Roman"/>
          <w:b w:val="false"/>
          <w:i w:val="false"/>
          <w:color w:val="000000"/>
          <w:sz w:val="28"/>
        </w:rPr>
        <w:t>.</w:t>
      </w:r>
    </w:p>
    <w:bookmarkEnd w:id="168"/>
    <w:bookmarkStart w:name="z175" w:id="169"/>
    <w:p>
      <w:pPr>
        <w:spacing w:after="0"/>
        <w:ind w:left="0"/>
        <w:jc w:val="left"/>
      </w:pPr>
      <w:r>
        <w:rPr>
          <w:rFonts w:ascii="Times New Roman"/>
          <w:b/>
          <w:i w:val="false"/>
          <w:color w:val="000000"/>
        </w:rPr>
        <w:t xml:space="preserve"> Глава 6. Мониторинг исполнения рекомендаций, содержащихся в аудиторском заключении, предписании, решении (распоряжении)</w:t>
      </w:r>
    </w:p>
    <w:bookmarkEnd w:id="169"/>
    <w:bookmarkStart w:name="z176" w:id="170"/>
    <w:p>
      <w:pPr>
        <w:spacing w:after="0"/>
        <w:ind w:left="0"/>
        <w:jc w:val="both"/>
      </w:pPr>
      <w:r>
        <w:rPr>
          <w:rFonts w:ascii="Times New Roman"/>
          <w:b w:val="false"/>
          <w:i w:val="false"/>
          <w:color w:val="000000"/>
          <w:sz w:val="28"/>
        </w:rPr>
        <w:t xml:space="preserve">
      54. Государственный аудитор по результатам проведенного аудита, при выявлении нарушений, направляет аудиторское заключение, предписание, решение (распоряжение) объекту государственного аудита, а также проводит мониторинг исполнения вышеуказанных документов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70"/>
    <w:bookmarkStart w:name="z177" w:id="171"/>
    <w:p>
      <w:pPr>
        <w:spacing w:after="0"/>
        <w:ind w:left="0"/>
        <w:jc w:val="both"/>
      </w:pPr>
      <w:r>
        <w:rPr>
          <w:rFonts w:ascii="Times New Roman"/>
          <w:b w:val="false"/>
          <w:i w:val="false"/>
          <w:color w:val="000000"/>
          <w:sz w:val="28"/>
        </w:rPr>
        <w:t xml:space="preserve">
      55. При возникновении административного деяния со стороны объекта государственного аудита, государственный аудитор применяет меры реагирования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71"/>
    <w:bookmarkStart w:name="z178" w:id="172"/>
    <w:p>
      <w:pPr>
        <w:spacing w:after="0"/>
        <w:ind w:left="0"/>
        <w:jc w:val="both"/>
      </w:pPr>
      <w:r>
        <w:rPr>
          <w:rFonts w:ascii="Times New Roman"/>
          <w:b w:val="false"/>
          <w:i w:val="false"/>
          <w:color w:val="000000"/>
          <w:sz w:val="28"/>
        </w:rPr>
        <w:t>
      56. Продление срока исполнения пунктов предписаний ведомства и его территориальных подразделений и решений (распоряжений) служб внутреннего аудита, допускается не более двух раз при наличии аргументированных обоснований объекта государственного аудита, за исключением случаев, когда на основании аудиторских мероприятий осуществляется рассмотрение в судебном порядке и (или) уголовное производство, или по иным, независящим от объекта аудита основаниям.</w:t>
      </w:r>
    </w:p>
    <w:bookmarkEnd w:id="1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процедурному стандарту </w:t>
            </w:r>
            <w:r>
              <w:br/>
            </w:r>
            <w:r>
              <w:rPr>
                <w:rFonts w:ascii="Times New Roman"/>
                <w:b w:val="false"/>
                <w:i w:val="false"/>
                <w:color w:val="000000"/>
                <w:sz w:val="20"/>
              </w:rPr>
              <w:t xml:space="preserve">внутреннего государственного </w:t>
            </w:r>
            <w:r>
              <w:br/>
            </w:r>
            <w:r>
              <w:rPr>
                <w:rFonts w:ascii="Times New Roman"/>
                <w:b w:val="false"/>
                <w:i w:val="false"/>
                <w:color w:val="000000"/>
                <w:sz w:val="20"/>
              </w:rPr>
              <w:t xml:space="preserve">аудита и финансового контроля </w:t>
            </w:r>
            <w:r>
              <w:br/>
            </w:r>
            <w:r>
              <w:rPr>
                <w:rFonts w:ascii="Times New Roman"/>
                <w:b w:val="false"/>
                <w:i w:val="false"/>
                <w:color w:val="000000"/>
                <w:sz w:val="20"/>
              </w:rPr>
              <w:t>"Аудит соответствия"</w:t>
            </w:r>
          </w:p>
        </w:tc>
      </w:tr>
    </w:tbl>
    <w:bookmarkStart w:name="z180" w:id="173"/>
    <w:p>
      <w:pPr>
        <w:spacing w:after="0"/>
        <w:ind w:left="0"/>
        <w:jc w:val="left"/>
      </w:pPr>
      <w:r>
        <w:rPr>
          <w:rFonts w:ascii="Times New Roman"/>
          <w:b/>
          <w:i w:val="false"/>
          <w:color w:val="000000"/>
        </w:rPr>
        <w:t xml:space="preserve"> Требования к проведению аудита соответствия по направлениям аудита соответствия</w:t>
      </w:r>
    </w:p>
    <w:bookmarkEnd w:id="173"/>
    <w:p>
      <w:pPr>
        <w:spacing w:after="0"/>
        <w:ind w:left="0"/>
        <w:jc w:val="both"/>
      </w:pPr>
      <w:r>
        <w:rPr>
          <w:rFonts w:ascii="Times New Roman"/>
          <w:b w:val="false"/>
          <w:i w:val="false"/>
          <w:color w:val="ff0000"/>
          <w:sz w:val="28"/>
        </w:rPr>
        <w:t xml:space="preserve">
      Сноска. Приложение 1 с изменением, внесенным приказом Министра финансов РК от 27.03.2024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1" w:id="174"/>
    <w:p>
      <w:pPr>
        <w:spacing w:after="0"/>
        <w:ind w:left="0"/>
        <w:jc w:val="both"/>
      </w:pPr>
      <w:r>
        <w:rPr>
          <w:rFonts w:ascii="Times New Roman"/>
          <w:b w:val="false"/>
          <w:i w:val="false"/>
          <w:color w:val="000000"/>
          <w:sz w:val="28"/>
        </w:rPr>
        <w:t>
      Государственный аудитор осуществляет аудит соответствия по направлениям:</w:t>
      </w:r>
    </w:p>
    <w:bookmarkEnd w:id="174"/>
    <w:bookmarkStart w:name="z182" w:id="175"/>
    <w:p>
      <w:pPr>
        <w:spacing w:after="0"/>
        <w:ind w:left="0"/>
        <w:jc w:val="both"/>
      </w:pPr>
      <w:r>
        <w:rPr>
          <w:rFonts w:ascii="Times New Roman"/>
          <w:b w:val="false"/>
          <w:i w:val="false"/>
          <w:color w:val="000000"/>
          <w:sz w:val="28"/>
        </w:rPr>
        <w:t>
      1) расходов, связанных с корректировкой технико-экономического обоснования (далее – ТЭО), финансово-экономического обоснования (далее – ФЭО) и сметной стоимости бюджетных инвестиций.</w:t>
      </w:r>
    </w:p>
    <w:bookmarkEnd w:id="175"/>
    <w:bookmarkStart w:name="z183" w:id="176"/>
    <w:p>
      <w:pPr>
        <w:spacing w:after="0"/>
        <w:ind w:left="0"/>
        <w:jc w:val="both"/>
      </w:pPr>
      <w:r>
        <w:rPr>
          <w:rFonts w:ascii="Times New Roman"/>
          <w:b w:val="false"/>
          <w:i w:val="false"/>
          <w:color w:val="000000"/>
          <w:sz w:val="28"/>
        </w:rPr>
        <w:t>
      При проведении аудита соответствия расходов, связанных с корректировкой ТЭО и ФЭО, государственный аудитор проверяет:</w:t>
      </w:r>
    </w:p>
    <w:bookmarkEnd w:id="176"/>
    <w:bookmarkStart w:name="z184" w:id="177"/>
    <w:p>
      <w:pPr>
        <w:spacing w:after="0"/>
        <w:ind w:left="0"/>
        <w:jc w:val="both"/>
      </w:pPr>
      <w:r>
        <w:rPr>
          <w:rFonts w:ascii="Times New Roman"/>
          <w:b w:val="false"/>
          <w:i w:val="false"/>
          <w:color w:val="000000"/>
          <w:sz w:val="28"/>
        </w:rPr>
        <w:t>
      наличие основания для планирования государственных инвестиционных проектов (государственные, отраслевые программы и программы развития территорий на основании экономического заключения на инвестиционное предложение), критериев определения источников и способа реализации проекта;</w:t>
      </w:r>
    </w:p>
    <w:bookmarkEnd w:id="177"/>
    <w:bookmarkStart w:name="z185" w:id="178"/>
    <w:p>
      <w:pPr>
        <w:spacing w:after="0"/>
        <w:ind w:left="0"/>
        <w:jc w:val="both"/>
      </w:pPr>
      <w:r>
        <w:rPr>
          <w:rFonts w:ascii="Times New Roman"/>
          <w:b w:val="false"/>
          <w:i w:val="false"/>
          <w:color w:val="000000"/>
          <w:sz w:val="28"/>
        </w:rPr>
        <w:t>
      наличие отраслевого заключения;</w:t>
      </w:r>
    </w:p>
    <w:bookmarkEnd w:id="178"/>
    <w:bookmarkStart w:name="z186" w:id="179"/>
    <w:p>
      <w:pPr>
        <w:spacing w:after="0"/>
        <w:ind w:left="0"/>
        <w:jc w:val="both"/>
      </w:pPr>
      <w:r>
        <w:rPr>
          <w:rFonts w:ascii="Times New Roman"/>
          <w:b w:val="false"/>
          <w:i w:val="false"/>
          <w:color w:val="000000"/>
          <w:sz w:val="28"/>
        </w:rPr>
        <w:t>
      наличие положительного экономического заключения на инвестиционное предложение государственного инвестиционного проекта о целесообразности дальнейшей реализации бюджетного инвестиционного проекта;</w:t>
      </w:r>
    </w:p>
    <w:bookmarkEnd w:id="179"/>
    <w:bookmarkStart w:name="z187" w:id="180"/>
    <w:p>
      <w:pPr>
        <w:spacing w:after="0"/>
        <w:ind w:left="0"/>
        <w:jc w:val="both"/>
      </w:pPr>
      <w:r>
        <w:rPr>
          <w:rFonts w:ascii="Times New Roman"/>
          <w:b w:val="false"/>
          <w:i w:val="false"/>
          <w:color w:val="000000"/>
          <w:sz w:val="28"/>
        </w:rPr>
        <w:t>
      наличие утвержденного в установленном порядке ТЭО бюджетного инвестиционного проекта, за исключением проектов, не требующих разработки ТЭО;</w:t>
      </w:r>
    </w:p>
    <w:bookmarkEnd w:id="180"/>
    <w:bookmarkStart w:name="z188" w:id="181"/>
    <w:p>
      <w:pPr>
        <w:spacing w:after="0"/>
        <w:ind w:left="0"/>
        <w:jc w:val="both"/>
      </w:pPr>
      <w:r>
        <w:rPr>
          <w:rFonts w:ascii="Times New Roman"/>
          <w:b w:val="false"/>
          <w:i w:val="false"/>
          <w:color w:val="000000"/>
          <w:sz w:val="28"/>
        </w:rPr>
        <w:t>
      наличие положительного предложения соответствующей бюджетной комиссии;</w:t>
      </w:r>
    </w:p>
    <w:bookmarkEnd w:id="181"/>
    <w:bookmarkStart w:name="z189" w:id="182"/>
    <w:p>
      <w:pPr>
        <w:spacing w:after="0"/>
        <w:ind w:left="0"/>
        <w:jc w:val="both"/>
      </w:pPr>
      <w:r>
        <w:rPr>
          <w:rFonts w:ascii="Times New Roman"/>
          <w:b w:val="false"/>
          <w:i w:val="false"/>
          <w:color w:val="000000"/>
          <w:sz w:val="28"/>
        </w:rPr>
        <w:t xml:space="preserve">
      соответствие концессионных предложений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концессиях";</w:t>
      </w:r>
    </w:p>
    <w:bookmarkEnd w:id="182"/>
    <w:bookmarkStart w:name="z190" w:id="183"/>
    <w:p>
      <w:pPr>
        <w:spacing w:after="0"/>
        <w:ind w:left="0"/>
        <w:jc w:val="both"/>
      </w:pPr>
      <w:r>
        <w:rPr>
          <w:rFonts w:ascii="Times New Roman"/>
          <w:b w:val="false"/>
          <w:i w:val="false"/>
          <w:color w:val="000000"/>
          <w:sz w:val="28"/>
        </w:rPr>
        <w:t>
      наличие договоров концессии (основание: протоколы переговоров, предложений комиссии по концессиям);</w:t>
      </w:r>
    </w:p>
    <w:bookmarkEnd w:id="183"/>
    <w:bookmarkStart w:name="z191" w:id="184"/>
    <w:p>
      <w:pPr>
        <w:spacing w:after="0"/>
        <w:ind w:left="0"/>
        <w:jc w:val="both"/>
      </w:pPr>
      <w:r>
        <w:rPr>
          <w:rFonts w:ascii="Times New Roman"/>
          <w:b w:val="false"/>
          <w:i w:val="false"/>
          <w:color w:val="000000"/>
          <w:sz w:val="28"/>
        </w:rPr>
        <w:t>
      оценку реализации бюджетных инвестиционных проектов на основании годового отчета по итогам мониторинга администраторов республиканских бюджетных программ;</w:t>
      </w:r>
    </w:p>
    <w:bookmarkEnd w:id="184"/>
    <w:bookmarkStart w:name="z192" w:id="185"/>
    <w:p>
      <w:pPr>
        <w:spacing w:after="0"/>
        <w:ind w:left="0"/>
        <w:jc w:val="both"/>
      </w:pPr>
      <w:r>
        <w:rPr>
          <w:rFonts w:ascii="Times New Roman"/>
          <w:b w:val="false"/>
          <w:i w:val="false"/>
          <w:color w:val="000000"/>
          <w:sz w:val="28"/>
        </w:rPr>
        <w:t>
      иные вопросы в рамках проводимого аудита в зависимости от специфики деятельности объекта государственного аудита;</w:t>
      </w:r>
    </w:p>
    <w:bookmarkEnd w:id="185"/>
    <w:bookmarkStart w:name="z193" w:id="186"/>
    <w:p>
      <w:pPr>
        <w:spacing w:after="0"/>
        <w:ind w:left="0"/>
        <w:jc w:val="both"/>
      </w:pPr>
      <w:r>
        <w:rPr>
          <w:rFonts w:ascii="Times New Roman"/>
          <w:b w:val="false"/>
          <w:i w:val="false"/>
          <w:color w:val="000000"/>
          <w:sz w:val="28"/>
        </w:rPr>
        <w:t>
      2) использования средств республиканского и местных бюджетов.</w:t>
      </w:r>
    </w:p>
    <w:bookmarkEnd w:id="186"/>
    <w:bookmarkStart w:name="z194" w:id="187"/>
    <w:p>
      <w:pPr>
        <w:spacing w:after="0"/>
        <w:ind w:left="0"/>
        <w:jc w:val="both"/>
      </w:pPr>
      <w:r>
        <w:rPr>
          <w:rFonts w:ascii="Times New Roman"/>
          <w:b w:val="false"/>
          <w:i w:val="false"/>
          <w:color w:val="000000"/>
          <w:sz w:val="28"/>
        </w:rPr>
        <w:t>
      При проведении аудита соответствия использования средств республиканского и местных бюджетов государственный аудитор проверяет:</w:t>
      </w:r>
    </w:p>
    <w:bookmarkEnd w:id="187"/>
    <w:bookmarkStart w:name="z195" w:id="188"/>
    <w:p>
      <w:pPr>
        <w:spacing w:after="0"/>
        <w:ind w:left="0"/>
        <w:jc w:val="both"/>
      </w:pPr>
      <w:r>
        <w:rPr>
          <w:rFonts w:ascii="Times New Roman"/>
          <w:b w:val="false"/>
          <w:i w:val="false"/>
          <w:color w:val="000000"/>
          <w:sz w:val="28"/>
        </w:rPr>
        <w:t>
      средства, полученные по внешним правительственным займам, связанным грантам, предусмотренные в республиканском бюджете и использованные в порядке его исполнения, в соответствии с Законом Республики Казахстан о республиканском бюджете на соответствующий финансовый год;</w:t>
      </w:r>
    </w:p>
    <w:bookmarkEnd w:id="188"/>
    <w:bookmarkStart w:name="z196" w:id="189"/>
    <w:p>
      <w:pPr>
        <w:spacing w:after="0"/>
        <w:ind w:left="0"/>
        <w:jc w:val="both"/>
      </w:pPr>
      <w:r>
        <w:rPr>
          <w:rFonts w:ascii="Times New Roman"/>
          <w:b w:val="false"/>
          <w:i w:val="false"/>
          <w:color w:val="000000"/>
          <w:sz w:val="28"/>
        </w:rPr>
        <w:t xml:space="preserve">
      соблюдение требований, установленных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утвержденных Приказом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(далее – Правила исполнения бюджета и его кассового обслуживания), </w:t>
      </w:r>
      <w:r>
        <w:rPr>
          <w:rFonts w:ascii="Times New Roman"/>
          <w:b w:val="false"/>
          <w:i w:val="false"/>
          <w:color w:val="000000"/>
          <w:sz w:val="28"/>
        </w:rPr>
        <w:t>Правилами</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утвержденных приказом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за № 14624), </w:t>
      </w:r>
      <w:r>
        <w:rPr>
          <w:rFonts w:ascii="Times New Roman"/>
          <w:b w:val="false"/>
          <w:i w:val="false"/>
          <w:color w:val="000000"/>
          <w:sz w:val="28"/>
        </w:rPr>
        <w:t>Правилами</w:t>
      </w:r>
      <w:r>
        <w:rPr>
          <w:rFonts w:ascii="Times New Roman"/>
          <w:b w:val="false"/>
          <w:i w:val="false"/>
          <w:color w:val="000000"/>
          <w:sz w:val="28"/>
        </w:rPr>
        <w:t xml:space="preserve"> составления и представления финансовой отчетности, утвержденных приказом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за № 15594), </w:t>
      </w:r>
      <w:r>
        <w:rPr>
          <w:rFonts w:ascii="Times New Roman"/>
          <w:b w:val="false"/>
          <w:i w:val="false"/>
          <w:color w:val="000000"/>
          <w:sz w:val="28"/>
        </w:rPr>
        <w:t>Правилами</w:t>
      </w:r>
      <w:r>
        <w:rPr>
          <w:rFonts w:ascii="Times New Roman"/>
          <w:b w:val="false"/>
          <w:i w:val="false"/>
          <w:color w:val="000000"/>
          <w:sz w:val="28"/>
        </w:rPr>
        <w:t xml:space="preserve">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утвержденных приказом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(зарегистрирован в Реестре государственной регистрации нормативных правовых актов за № 14613) (далее – Правила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w:t>
      </w:r>
    </w:p>
    <w:bookmarkEnd w:id="189"/>
    <w:bookmarkStart w:name="z197" w:id="190"/>
    <w:p>
      <w:pPr>
        <w:spacing w:after="0"/>
        <w:ind w:left="0"/>
        <w:jc w:val="both"/>
      </w:pPr>
      <w:r>
        <w:rPr>
          <w:rFonts w:ascii="Times New Roman"/>
          <w:b w:val="false"/>
          <w:i w:val="false"/>
          <w:color w:val="000000"/>
          <w:sz w:val="28"/>
        </w:rPr>
        <w:t>
      формирование и своевременное утверждение планов финансирования бюджетной программы;</w:t>
      </w:r>
    </w:p>
    <w:bookmarkEnd w:id="190"/>
    <w:bookmarkStart w:name="z198" w:id="191"/>
    <w:p>
      <w:pPr>
        <w:spacing w:after="0"/>
        <w:ind w:left="0"/>
        <w:jc w:val="both"/>
      </w:pPr>
      <w:r>
        <w:rPr>
          <w:rFonts w:ascii="Times New Roman"/>
          <w:b w:val="false"/>
          <w:i w:val="false"/>
          <w:color w:val="000000"/>
          <w:sz w:val="28"/>
        </w:rPr>
        <w:t>
      превышение фонда оплаты труда консультантов лимита, предусмотренного в соглашении о займе и/или в соответствующих нормативных правовых актах, анализ их работы;</w:t>
      </w:r>
    </w:p>
    <w:bookmarkEnd w:id="191"/>
    <w:bookmarkStart w:name="z199" w:id="192"/>
    <w:p>
      <w:pPr>
        <w:spacing w:after="0"/>
        <w:ind w:left="0"/>
        <w:jc w:val="both"/>
      </w:pPr>
      <w:r>
        <w:rPr>
          <w:rFonts w:ascii="Times New Roman"/>
          <w:b w:val="false"/>
          <w:i w:val="false"/>
          <w:color w:val="000000"/>
          <w:sz w:val="28"/>
        </w:rPr>
        <w:t>
      своевременность и полноту поставки, предусмотренных контрактами оборудования, товарно-материальных ценностей и услуг;</w:t>
      </w:r>
    </w:p>
    <w:bookmarkEnd w:id="192"/>
    <w:bookmarkStart w:name="z200" w:id="193"/>
    <w:p>
      <w:pPr>
        <w:spacing w:after="0"/>
        <w:ind w:left="0"/>
        <w:jc w:val="both"/>
      </w:pPr>
      <w:r>
        <w:rPr>
          <w:rFonts w:ascii="Times New Roman"/>
          <w:b w:val="false"/>
          <w:i w:val="false"/>
          <w:color w:val="000000"/>
          <w:sz w:val="28"/>
        </w:rPr>
        <w:t>
      отражение на балансе объекта контроля имущества и услуг, полученных по займу, а также обязательств перед банком-кредитором и/или республиканским бюджетом;</w:t>
      </w:r>
    </w:p>
    <w:bookmarkEnd w:id="193"/>
    <w:bookmarkStart w:name="z201" w:id="194"/>
    <w:p>
      <w:pPr>
        <w:spacing w:after="0"/>
        <w:ind w:left="0"/>
        <w:jc w:val="both"/>
      </w:pPr>
      <w:r>
        <w:rPr>
          <w:rFonts w:ascii="Times New Roman"/>
          <w:b w:val="false"/>
          <w:i w:val="false"/>
          <w:color w:val="000000"/>
          <w:sz w:val="28"/>
        </w:rPr>
        <w:t>
      средства, полученные по государственному заданию, их использование в соответствии с бюджетным законодательством;</w:t>
      </w:r>
    </w:p>
    <w:bookmarkEnd w:id="194"/>
    <w:bookmarkStart w:name="z202" w:id="195"/>
    <w:p>
      <w:pPr>
        <w:spacing w:after="0"/>
        <w:ind w:left="0"/>
        <w:jc w:val="both"/>
      </w:pPr>
      <w:r>
        <w:rPr>
          <w:rFonts w:ascii="Times New Roman"/>
          <w:b w:val="false"/>
          <w:i w:val="false"/>
          <w:color w:val="000000"/>
          <w:sz w:val="28"/>
        </w:rPr>
        <w:t>
      средства, полученные по государственному заказу, соблюдение порядка их использования в соответствии с бюджетным законодательством и договорными обязательствами, достижение запланированных показателей;</w:t>
      </w:r>
    </w:p>
    <w:bookmarkEnd w:id="195"/>
    <w:bookmarkStart w:name="z203" w:id="196"/>
    <w:p>
      <w:pPr>
        <w:spacing w:after="0"/>
        <w:ind w:left="0"/>
        <w:jc w:val="both"/>
      </w:pPr>
      <w:r>
        <w:rPr>
          <w:rFonts w:ascii="Times New Roman"/>
          <w:b w:val="false"/>
          <w:i w:val="false"/>
          <w:color w:val="000000"/>
          <w:sz w:val="28"/>
        </w:rPr>
        <w:t>
      прочие средства, полученные из государственного бюджета, управление и порядок их использования;</w:t>
      </w:r>
    </w:p>
    <w:bookmarkEnd w:id="196"/>
    <w:bookmarkStart w:name="z204" w:id="197"/>
    <w:p>
      <w:pPr>
        <w:spacing w:after="0"/>
        <w:ind w:left="0"/>
        <w:jc w:val="both"/>
      </w:pPr>
      <w:r>
        <w:rPr>
          <w:rFonts w:ascii="Times New Roman"/>
          <w:b w:val="false"/>
          <w:i w:val="false"/>
          <w:color w:val="000000"/>
          <w:sz w:val="28"/>
        </w:rPr>
        <w:t xml:space="preserve">
      3) соблюдения условий и процедур, а также использования бюджетных кредитов. </w:t>
      </w:r>
    </w:p>
    <w:bookmarkEnd w:id="197"/>
    <w:bookmarkStart w:name="z205" w:id="198"/>
    <w:p>
      <w:pPr>
        <w:spacing w:after="0"/>
        <w:ind w:left="0"/>
        <w:jc w:val="both"/>
      </w:pPr>
      <w:r>
        <w:rPr>
          <w:rFonts w:ascii="Times New Roman"/>
          <w:b w:val="false"/>
          <w:i w:val="false"/>
          <w:color w:val="000000"/>
          <w:sz w:val="28"/>
        </w:rPr>
        <w:t>
      При проведении аудита соответствия соблюдения условий и процедур, а также использования бюджетных кредитов государственный аудитор проверяет:</w:t>
      </w:r>
    </w:p>
    <w:bookmarkEnd w:id="198"/>
    <w:bookmarkStart w:name="z206" w:id="199"/>
    <w:p>
      <w:pPr>
        <w:spacing w:after="0"/>
        <w:ind w:left="0"/>
        <w:jc w:val="both"/>
      </w:pPr>
      <w:r>
        <w:rPr>
          <w:rFonts w:ascii="Times New Roman"/>
          <w:b w:val="false"/>
          <w:i w:val="false"/>
          <w:color w:val="000000"/>
          <w:sz w:val="28"/>
        </w:rPr>
        <w:t>
      при кредитовании заемщиков целевое использование средств (производится встречный контроль);</w:t>
      </w:r>
    </w:p>
    <w:bookmarkEnd w:id="199"/>
    <w:bookmarkStart w:name="z207" w:id="200"/>
    <w:p>
      <w:pPr>
        <w:spacing w:after="0"/>
        <w:ind w:left="0"/>
        <w:jc w:val="both"/>
      </w:pPr>
      <w:r>
        <w:rPr>
          <w:rFonts w:ascii="Times New Roman"/>
          <w:b w:val="false"/>
          <w:i w:val="false"/>
          <w:color w:val="000000"/>
          <w:sz w:val="28"/>
        </w:rPr>
        <w:t>
      кредитора, представивший заем, размер и условия займа (процентная ставка, сроки действия займа, прочие обязательства, вытекающие из условий договора займа), целевое использование, источники погашения;</w:t>
      </w:r>
    </w:p>
    <w:bookmarkEnd w:id="200"/>
    <w:bookmarkStart w:name="z208" w:id="201"/>
    <w:p>
      <w:pPr>
        <w:spacing w:after="0"/>
        <w:ind w:left="0"/>
        <w:jc w:val="both"/>
      </w:pPr>
      <w:r>
        <w:rPr>
          <w:rFonts w:ascii="Times New Roman"/>
          <w:b w:val="false"/>
          <w:i w:val="false"/>
          <w:color w:val="000000"/>
          <w:sz w:val="28"/>
        </w:rPr>
        <w:t>
      своевременность и полноту поставки, предусмотренных контрактами оборудования, товарно-материальных ценностей и услуг;</w:t>
      </w:r>
    </w:p>
    <w:bookmarkEnd w:id="201"/>
    <w:bookmarkStart w:name="z209" w:id="202"/>
    <w:p>
      <w:pPr>
        <w:spacing w:after="0"/>
        <w:ind w:left="0"/>
        <w:jc w:val="both"/>
      </w:pPr>
      <w:r>
        <w:rPr>
          <w:rFonts w:ascii="Times New Roman"/>
          <w:b w:val="false"/>
          <w:i w:val="false"/>
          <w:color w:val="000000"/>
          <w:sz w:val="28"/>
        </w:rPr>
        <w:t>
      отражение на балансе объекта контроля имущества и услуг, полученных по займу, а также обязательств перед банком-кредитором и/или республиканским бюджетом;</w:t>
      </w:r>
    </w:p>
    <w:bookmarkEnd w:id="202"/>
    <w:bookmarkStart w:name="z210" w:id="203"/>
    <w:p>
      <w:pPr>
        <w:spacing w:after="0"/>
        <w:ind w:left="0"/>
        <w:jc w:val="both"/>
      </w:pPr>
      <w:r>
        <w:rPr>
          <w:rFonts w:ascii="Times New Roman"/>
          <w:b w:val="false"/>
          <w:i w:val="false"/>
          <w:color w:val="000000"/>
          <w:sz w:val="28"/>
        </w:rPr>
        <w:t xml:space="preserve">
      выполнение объектом контроля обязательств по договору залога; </w:t>
      </w:r>
    </w:p>
    <w:bookmarkEnd w:id="203"/>
    <w:bookmarkStart w:name="z211" w:id="204"/>
    <w:p>
      <w:pPr>
        <w:spacing w:after="0"/>
        <w:ind w:left="0"/>
        <w:jc w:val="both"/>
      </w:pPr>
      <w:r>
        <w:rPr>
          <w:rFonts w:ascii="Times New Roman"/>
          <w:b w:val="false"/>
          <w:i w:val="false"/>
          <w:color w:val="000000"/>
          <w:sz w:val="28"/>
        </w:rPr>
        <w:t>
      меры, принимаемые объектом контроля по обеспечению сохранности залогового имущества;</w:t>
      </w:r>
    </w:p>
    <w:bookmarkEnd w:id="204"/>
    <w:bookmarkStart w:name="z212" w:id="205"/>
    <w:p>
      <w:pPr>
        <w:spacing w:after="0"/>
        <w:ind w:left="0"/>
        <w:jc w:val="both"/>
      </w:pPr>
      <w:r>
        <w:rPr>
          <w:rFonts w:ascii="Times New Roman"/>
          <w:b w:val="false"/>
          <w:i w:val="false"/>
          <w:color w:val="000000"/>
          <w:sz w:val="28"/>
        </w:rPr>
        <w:t>
      проведение сверки отраженных в учете объекта контроля фактических платежей по погашению и обслуживанию долга и остатка основного долга по займам;</w:t>
      </w:r>
    </w:p>
    <w:bookmarkEnd w:id="205"/>
    <w:bookmarkStart w:name="z213" w:id="206"/>
    <w:p>
      <w:pPr>
        <w:spacing w:after="0"/>
        <w:ind w:left="0"/>
        <w:jc w:val="both"/>
      </w:pPr>
      <w:r>
        <w:rPr>
          <w:rFonts w:ascii="Times New Roman"/>
          <w:b w:val="false"/>
          <w:i w:val="false"/>
          <w:color w:val="000000"/>
          <w:sz w:val="28"/>
        </w:rPr>
        <w:t>
      поручительство государства, предоставляемое в пределах лимита, устанавливаемого Законом Республики Казахстан о республиканском бюджете на соответствующий финансовый год;</w:t>
      </w:r>
    </w:p>
    <w:bookmarkEnd w:id="206"/>
    <w:bookmarkStart w:name="z214" w:id="207"/>
    <w:p>
      <w:pPr>
        <w:spacing w:after="0"/>
        <w:ind w:left="0"/>
        <w:jc w:val="both"/>
      </w:pPr>
      <w:r>
        <w:rPr>
          <w:rFonts w:ascii="Times New Roman"/>
          <w:b w:val="false"/>
          <w:i w:val="false"/>
          <w:color w:val="000000"/>
          <w:sz w:val="28"/>
        </w:rPr>
        <w:t>
      наличие разработанных требований, имеющих в установленном законодательством порядке разрешения на предоставление бюджетных кредитов к специализированным организациям администраторами бюджетных программ (в срок не более двух месяцев после принятия соответствующего бюджета);</w:t>
      </w:r>
    </w:p>
    <w:bookmarkEnd w:id="207"/>
    <w:bookmarkStart w:name="z215" w:id="208"/>
    <w:p>
      <w:pPr>
        <w:spacing w:after="0"/>
        <w:ind w:left="0"/>
        <w:jc w:val="both"/>
      </w:pPr>
      <w:r>
        <w:rPr>
          <w:rFonts w:ascii="Times New Roman"/>
          <w:b w:val="false"/>
          <w:i w:val="false"/>
          <w:color w:val="000000"/>
          <w:sz w:val="28"/>
        </w:rPr>
        <w:t>
      наличие информации от Национального Банка Республики Казахстан, направляемой администратору программы по банкам-участникам об их соответствии установленным требованиям;</w:t>
      </w:r>
    </w:p>
    <w:bookmarkEnd w:id="208"/>
    <w:bookmarkStart w:name="z216" w:id="209"/>
    <w:p>
      <w:pPr>
        <w:spacing w:after="0"/>
        <w:ind w:left="0"/>
        <w:jc w:val="both"/>
      </w:pPr>
      <w:r>
        <w:rPr>
          <w:rFonts w:ascii="Times New Roman"/>
          <w:b w:val="false"/>
          <w:i w:val="false"/>
          <w:color w:val="000000"/>
          <w:sz w:val="28"/>
        </w:rPr>
        <w:t>
      осуществление конкурса среди банков-участников, имеющих положительное заключение Национального банка Республики Казахстан, для получения ими кредитов в рамках реализации конкретных бюджетных программ;</w:t>
      </w:r>
    </w:p>
    <w:bookmarkEnd w:id="209"/>
    <w:bookmarkStart w:name="z217" w:id="210"/>
    <w:p>
      <w:pPr>
        <w:spacing w:after="0"/>
        <w:ind w:left="0"/>
        <w:jc w:val="both"/>
      </w:pPr>
      <w:r>
        <w:rPr>
          <w:rFonts w:ascii="Times New Roman"/>
          <w:b w:val="false"/>
          <w:i w:val="false"/>
          <w:color w:val="000000"/>
          <w:sz w:val="28"/>
        </w:rPr>
        <w:t>
      наличие и состояние имущества, переданного в залог или предлагаемого в качестве залогового обеспечения обязательств объектом контроля по заключенному кредитному договору;</w:t>
      </w:r>
    </w:p>
    <w:bookmarkEnd w:id="210"/>
    <w:bookmarkStart w:name="z218" w:id="211"/>
    <w:p>
      <w:pPr>
        <w:spacing w:after="0"/>
        <w:ind w:left="0"/>
        <w:jc w:val="both"/>
      </w:pPr>
      <w:r>
        <w:rPr>
          <w:rFonts w:ascii="Times New Roman"/>
          <w:b w:val="false"/>
          <w:i w:val="false"/>
          <w:color w:val="000000"/>
          <w:sz w:val="28"/>
        </w:rPr>
        <w:t xml:space="preserve">
      выполнение обязательств, принятых объектом контроля в соответствии с заключенным кредитным договором; </w:t>
      </w:r>
    </w:p>
    <w:bookmarkEnd w:id="211"/>
    <w:bookmarkStart w:name="z219" w:id="212"/>
    <w:p>
      <w:pPr>
        <w:spacing w:after="0"/>
        <w:ind w:left="0"/>
        <w:jc w:val="both"/>
      </w:pPr>
      <w:r>
        <w:rPr>
          <w:rFonts w:ascii="Times New Roman"/>
          <w:b w:val="false"/>
          <w:i w:val="false"/>
          <w:color w:val="000000"/>
          <w:sz w:val="28"/>
        </w:rPr>
        <w:t>
      соблюдение конкурсных процедур специализированных организаций;</w:t>
      </w:r>
    </w:p>
    <w:bookmarkEnd w:id="212"/>
    <w:bookmarkStart w:name="z220" w:id="213"/>
    <w:p>
      <w:pPr>
        <w:spacing w:after="0"/>
        <w:ind w:left="0"/>
        <w:jc w:val="both"/>
      </w:pPr>
      <w:r>
        <w:rPr>
          <w:rFonts w:ascii="Times New Roman"/>
          <w:b w:val="false"/>
          <w:i w:val="false"/>
          <w:color w:val="000000"/>
          <w:sz w:val="28"/>
        </w:rPr>
        <w:t>
      правильность проведения конкурса;</w:t>
      </w:r>
    </w:p>
    <w:bookmarkEnd w:id="213"/>
    <w:bookmarkStart w:name="z221" w:id="214"/>
    <w:p>
      <w:pPr>
        <w:spacing w:after="0"/>
        <w:ind w:left="0"/>
        <w:jc w:val="both"/>
      </w:pPr>
      <w:r>
        <w:rPr>
          <w:rFonts w:ascii="Times New Roman"/>
          <w:b w:val="false"/>
          <w:i w:val="false"/>
          <w:color w:val="000000"/>
          <w:sz w:val="28"/>
        </w:rPr>
        <w:t>
      выполнение условий кредитного договора, заключенного администратором бюджетной программы со специализированной организацией, (целевое использование, сроки кредитования конечных заемщиков, своевременность и полнота погашения кредита, ставки и порядок начисления вознаграждения, права и обязанности сторон, санкции при невыполнении условий договора);</w:t>
      </w:r>
    </w:p>
    <w:bookmarkEnd w:id="214"/>
    <w:bookmarkStart w:name="z222" w:id="215"/>
    <w:p>
      <w:pPr>
        <w:spacing w:after="0"/>
        <w:ind w:left="0"/>
        <w:jc w:val="both"/>
      </w:pPr>
      <w:r>
        <w:rPr>
          <w:rFonts w:ascii="Times New Roman"/>
          <w:b w:val="false"/>
          <w:i w:val="false"/>
          <w:color w:val="000000"/>
          <w:sz w:val="28"/>
        </w:rPr>
        <w:t>
      согласовались ли специализированной организацией с администратором бюджетной программы экспертиза кредитных предложений и решение о кредитовании конечных заемщиков;</w:t>
      </w:r>
    </w:p>
    <w:bookmarkEnd w:id="215"/>
    <w:bookmarkStart w:name="z223" w:id="216"/>
    <w:p>
      <w:pPr>
        <w:spacing w:after="0"/>
        <w:ind w:left="0"/>
        <w:jc w:val="both"/>
      </w:pPr>
      <w:r>
        <w:rPr>
          <w:rFonts w:ascii="Times New Roman"/>
          <w:b w:val="false"/>
          <w:i w:val="false"/>
          <w:color w:val="000000"/>
          <w:sz w:val="28"/>
        </w:rPr>
        <w:t>
      соблюдение очередности платежей по кредиту (начисленные штрафы и пени, начисленное вознаграждение, погашение основного долга);</w:t>
      </w:r>
    </w:p>
    <w:bookmarkEnd w:id="216"/>
    <w:bookmarkStart w:name="z224" w:id="217"/>
    <w:p>
      <w:pPr>
        <w:spacing w:after="0"/>
        <w:ind w:left="0"/>
        <w:jc w:val="both"/>
      </w:pPr>
      <w:r>
        <w:rPr>
          <w:rFonts w:ascii="Times New Roman"/>
          <w:b w:val="false"/>
          <w:i w:val="false"/>
          <w:color w:val="000000"/>
          <w:sz w:val="28"/>
        </w:rPr>
        <w:t>
      принимаемые меры при образовании у конечного заемщика просроченной задолженности;</w:t>
      </w:r>
    </w:p>
    <w:bookmarkEnd w:id="217"/>
    <w:bookmarkStart w:name="z225" w:id="218"/>
    <w:p>
      <w:pPr>
        <w:spacing w:after="0"/>
        <w:ind w:left="0"/>
        <w:jc w:val="both"/>
      </w:pPr>
      <w:r>
        <w:rPr>
          <w:rFonts w:ascii="Times New Roman"/>
          <w:b w:val="false"/>
          <w:i w:val="false"/>
          <w:color w:val="000000"/>
          <w:sz w:val="28"/>
        </w:rPr>
        <w:t>
      полноту поставки и оприходование оборудования, поставленного в рамках кредитного договора;</w:t>
      </w:r>
    </w:p>
    <w:bookmarkEnd w:id="218"/>
    <w:bookmarkStart w:name="z226" w:id="219"/>
    <w:p>
      <w:pPr>
        <w:spacing w:after="0"/>
        <w:ind w:left="0"/>
        <w:jc w:val="both"/>
      </w:pPr>
      <w:r>
        <w:rPr>
          <w:rFonts w:ascii="Times New Roman"/>
          <w:b w:val="false"/>
          <w:i w:val="false"/>
          <w:color w:val="000000"/>
          <w:sz w:val="28"/>
        </w:rPr>
        <w:t>
      обоснованность использования оборудования;</w:t>
      </w:r>
    </w:p>
    <w:bookmarkEnd w:id="219"/>
    <w:bookmarkStart w:name="z227" w:id="220"/>
    <w:p>
      <w:pPr>
        <w:spacing w:after="0"/>
        <w:ind w:left="0"/>
        <w:jc w:val="both"/>
      </w:pPr>
      <w:r>
        <w:rPr>
          <w:rFonts w:ascii="Times New Roman"/>
          <w:b w:val="false"/>
          <w:i w:val="false"/>
          <w:color w:val="000000"/>
          <w:sz w:val="28"/>
        </w:rPr>
        <w:t>
      соответствие представленных бюджетных кредитов мероприятиям государственных, отраслевых (секторальных), региональных программ, среднесрочного плана социально-экономического развития и среднесрочной фискальной политики;</w:t>
      </w:r>
    </w:p>
    <w:bookmarkEnd w:id="220"/>
    <w:bookmarkStart w:name="z228" w:id="221"/>
    <w:p>
      <w:pPr>
        <w:spacing w:after="0"/>
        <w:ind w:left="0"/>
        <w:jc w:val="both"/>
      </w:pPr>
      <w:r>
        <w:rPr>
          <w:rFonts w:ascii="Times New Roman"/>
          <w:b w:val="false"/>
          <w:i w:val="false"/>
          <w:color w:val="000000"/>
          <w:sz w:val="28"/>
        </w:rPr>
        <w:t>
      наличие нормативной правовой базы (решения Правительства Республики Казахстан, порядок/правила предоставления бюджетных кредитов);</w:t>
      </w:r>
    </w:p>
    <w:bookmarkEnd w:id="221"/>
    <w:bookmarkStart w:name="z229" w:id="222"/>
    <w:p>
      <w:pPr>
        <w:spacing w:after="0"/>
        <w:ind w:left="0"/>
        <w:jc w:val="both"/>
      </w:pPr>
      <w:r>
        <w:rPr>
          <w:rFonts w:ascii="Times New Roman"/>
          <w:b w:val="false"/>
          <w:i w:val="false"/>
          <w:color w:val="000000"/>
          <w:sz w:val="28"/>
        </w:rPr>
        <w:t>
      выполнение заемщиками основных условий и обязательств в рамках заключенных кредитных договоров;</w:t>
      </w:r>
    </w:p>
    <w:bookmarkEnd w:id="222"/>
    <w:bookmarkStart w:name="z230" w:id="223"/>
    <w:p>
      <w:pPr>
        <w:spacing w:after="0"/>
        <w:ind w:left="0"/>
        <w:jc w:val="both"/>
      </w:pPr>
      <w:r>
        <w:rPr>
          <w:rFonts w:ascii="Times New Roman"/>
          <w:b w:val="false"/>
          <w:i w:val="false"/>
          <w:color w:val="000000"/>
          <w:sz w:val="28"/>
        </w:rPr>
        <w:t>
      обоснованное, законное и своевременное использование бюджетных кредитов;</w:t>
      </w:r>
    </w:p>
    <w:bookmarkEnd w:id="223"/>
    <w:bookmarkStart w:name="z231" w:id="224"/>
    <w:p>
      <w:pPr>
        <w:spacing w:after="0"/>
        <w:ind w:left="0"/>
        <w:jc w:val="both"/>
      </w:pPr>
      <w:r>
        <w:rPr>
          <w:rFonts w:ascii="Times New Roman"/>
          <w:b w:val="false"/>
          <w:i w:val="false"/>
          <w:color w:val="000000"/>
          <w:sz w:val="28"/>
        </w:rPr>
        <w:t>
      отчеты о ходе реализации проектов на предмет прозрачности реализуемого проекта;</w:t>
      </w:r>
    </w:p>
    <w:bookmarkEnd w:id="224"/>
    <w:bookmarkStart w:name="z232" w:id="225"/>
    <w:p>
      <w:pPr>
        <w:spacing w:after="0"/>
        <w:ind w:left="0"/>
        <w:jc w:val="both"/>
      </w:pPr>
      <w:r>
        <w:rPr>
          <w:rFonts w:ascii="Times New Roman"/>
          <w:b w:val="false"/>
          <w:i w:val="false"/>
          <w:color w:val="000000"/>
          <w:sz w:val="28"/>
        </w:rPr>
        <w:t>
      причины неосвоения кредитных средств (какие меры были предприняты администраторами бюджетных программ для устранения недостатков при реализации проекта);</w:t>
      </w:r>
    </w:p>
    <w:bookmarkEnd w:id="225"/>
    <w:bookmarkStart w:name="z233" w:id="226"/>
    <w:p>
      <w:pPr>
        <w:spacing w:after="0"/>
        <w:ind w:left="0"/>
        <w:jc w:val="both"/>
      </w:pPr>
      <w:r>
        <w:rPr>
          <w:rFonts w:ascii="Times New Roman"/>
          <w:b w:val="false"/>
          <w:i w:val="false"/>
          <w:color w:val="000000"/>
          <w:sz w:val="28"/>
        </w:rPr>
        <w:t>
      наличие аудированной отчетности за последние три года;</w:t>
      </w:r>
    </w:p>
    <w:bookmarkEnd w:id="226"/>
    <w:bookmarkStart w:name="z234" w:id="227"/>
    <w:p>
      <w:pPr>
        <w:spacing w:after="0"/>
        <w:ind w:left="0"/>
        <w:jc w:val="both"/>
      </w:pPr>
      <w:r>
        <w:rPr>
          <w:rFonts w:ascii="Times New Roman"/>
          <w:b w:val="false"/>
          <w:i w:val="false"/>
          <w:color w:val="000000"/>
          <w:sz w:val="28"/>
        </w:rPr>
        <w:t>
      наличие плана финансово-хозяйственной деятельности заемщика;</w:t>
      </w:r>
    </w:p>
    <w:bookmarkEnd w:id="227"/>
    <w:bookmarkStart w:name="z235" w:id="228"/>
    <w:p>
      <w:pPr>
        <w:spacing w:after="0"/>
        <w:ind w:left="0"/>
        <w:jc w:val="both"/>
      </w:pPr>
      <w:r>
        <w:rPr>
          <w:rFonts w:ascii="Times New Roman"/>
          <w:b w:val="false"/>
          <w:i w:val="false"/>
          <w:color w:val="000000"/>
          <w:sz w:val="28"/>
        </w:rPr>
        <w:t>
      договора о залоге на предмет наличия обеспечения по проекту;</w:t>
      </w:r>
    </w:p>
    <w:bookmarkEnd w:id="228"/>
    <w:bookmarkStart w:name="z236" w:id="229"/>
    <w:p>
      <w:pPr>
        <w:spacing w:after="0"/>
        <w:ind w:left="0"/>
        <w:jc w:val="both"/>
      </w:pPr>
      <w:r>
        <w:rPr>
          <w:rFonts w:ascii="Times New Roman"/>
          <w:b w:val="false"/>
          <w:i w:val="false"/>
          <w:color w:val="000000"/>
          <w:sz w:val="28"/>
        </w:rPr>
        <w:t>
      4) соблюдения условий и процедур, а также использования средств связанных грантов.</w:t>
      </w:r>
    </w:p>
    <w:bookmarkEnd w:id="229"/>
    <w:bookmarkStart w:name="z237" w:id="230"/>
    <w:p>
      <w:pPr>
        <w:spacing w:after="0"/>
        <w:ind w:left="0"/>
        <w:jc w:val="both"/>
      </w:pPr>
      <w:r>
        <w:rPr>
          <w:rFonts w:ascii="Times New Roman"/>
          <w:b w:val="false"/>
          <w:i w:val="false"/>
          <w:color w:val="000000"/>
          <w:sz w:val="28"/>
        </w:rPr>
        <w:t>
      При проведении аудита соответствия соблюдения условий и процедур, а также использование средств связанных грантов государственный аудитор проверяет:</w:t>
      </w:r>
    </w:p>
    <w:bookmarkEnd w:id="230"/>
    <w:bookmarkStart w:name="z238" w:id="231"/>
    <w:p>
      <w:pPr>
        <w:spacing w:after="0"/>
        <w:ind w:left="0"/>
        <w:jc w:val="both"/>
      </w:pPr>
      <w:r>
        <w:rPr>
          <w:rFonts w:ascii="Times New Roman"/>
          <w:b w:val="false"/>
          <w:i w:val="false"/>
          <w:color w:val="000000"/>
          <w:sz w:val="28"/>
        </w:rPr>
        <w:t>
      средства, полученные по связанным грантам, предусмотренные в республиканском бюджете и использованные в порядке его исполнения, в соответствии с Законом Республики Казахстан о республиканском бюджете на соответствующий финансовый год;</w:t>
      </w:r>
    </w:p>
    <w:bookmarkEnd w:id="231"/>
    <w:bookmarkStart w:name="z239" w:id="232"/>
    <w:p>
      <w:pPr>
        <w:spacing w:after="0"/>
        <w:ind w:left="0"/>
        <w:jc w:val="both"/>
      </w:pPr>
      <w:r>
        <w:rPr>
          <w:rFonts w:ascii="Times New Roman"/>
          <w:b w:val="false"/>
          <w:i w:val="false"/>
          <w:color w:val="000000"/>
          <w:sz w:val="28"/>
        </w:rPr>
        <w:t>
      соблюдение процентного соотношения финансирования проекта за счет средств связанных грантов и софинансирования из республиканского бюджета, а также своевременность их финансирования;</w:t>
      </w:r>
    </w:p>
    <w:bookmarkEnd w:id="232"/>
    <w:bookmarkStart w:name="z240" w:id="233"/>
    <w:p>
      <w:pPr>
        <w:spacing w:after="0"/>
        <w:ind w:left="0"/>
        <w:jc w:val="both"/>
      </w:pPr>
      <w:r>
        <w:rPr>
          <w:rFonts w:ascii="Times New Roman"/>
          <w:b w:val="false"/>
          <w:i w:val="false"/>
          <w:color w:val="000000"/>
          <w:sz w:val="28"/>
        </w:rPr>
        <w:t>
      целевое использование приобретенного оборудования за счет средств связанного гранта и софинансирования из республиканского бюджета: нет ли случаев использования администраторами бюджетных программ оборудования в иных целях;</w:t>
      </w:r>
    </w:p>
    <w:bookmarkEnd w:id="233"/>
    <w:bookmarkStart w:name="z241" w:id="234"/>
    <w:p>
      <w:pPr>
        <w:spacing w:after="0"/>
        <w:ind w:left="0"/>
        <w:jc w:val="both"/>
      </w:pPr>
      <w:r>
        <w:rPr>
          <w:rFonts w:ascii="Times New Roman"/>
          <w:b w:val="false"/>
          <w:i w:val="false"/>
          <w:color w:val="000000"/>
          <w:sz w:val="28"/>
        </w:rPr>
        <w:t>
      наличие счета к оплате и заявки на снятие средств софинансирования;</w:t>
      </w:r>
    </w:p>
    <w:bookmarkEnd w:id="234"/>
    <w:bookmarkStart w:name="z242" w:id="235"/>
    <w:p>
      <w:pPr>
        <w:spacing w:after="0"/>
        <w:ind w:left="0"/>
        <w:jc w:val="both"/>
      </w:pPr>
      <w:r>
        <w:rPr>
          <w:rFonts w:ascii="Times New Roman"/>
          <w:b w:val="false"/>
          <w:i w:val="false"/>
          <w:color w:val="000000"/>
          <w:sz w:val="28"/>
        </w:rPr>
        <w:t>
      заявку на снятие средств софинансирования;</w:t>
      </w:r>
    </w:p>
    <w:bookmarkEnd w:id="235"/>
    <w:bookmarkStart w:name="z243" w:id="236"/>
    <w:p>
      <w:pPr>
        <w:spacing w:after="0"/>
        <w:ind w:left="0"/>
        <w:jc w:val="both"/>
      </w:pPr>
      <w:r>
        <w:rPr>
          <w:rFonts w:ascii="Times New Roman"/>
          <w:b w:val="false"/>
          <w:i w:val="false"/>
          <w:color w:val="000000"/>
          <w:sz w:val="28"/>
        </w:rPr>
        <w:t>
      своевременность и полноту представления информации и отчетности о реализации проектов исполнительными агентствами по связанным грантам (администраторами бюджетных программ, поверенными (агентами), заемщиками) в соответствующие органы согласно действующему законодательству;</w:t>
      </w:r>
    </w:p>
    <w:bookmarkEnd w:id="236"/>
    <w:bookmarkStart w:name="z244" w:id="237"/>
    <w:p>
      <w:pPr>
        <w:spacing w:after="0"/>
        <w:ind w:left="0"/>
        <w:jc w:val="both"/>
      </w:pPr>
      <w:r>
        <w:rPr>
          <w:rFonts w:ascii="Times New Roman"/>
          <w:b w:val="false"/>
          <w:i w:val="false"/>
          <w:color w:val="000000"/>
          <w:sz w:val="28"/>
        </w:rPr>
        <w:t>
      своевременность и полноту поставки, предусмотренных контрактами оборудования, товарно-материальных ценностей и услуг;</w:t>
      </w:r>
    </w:p>
    <w:bookmarkEnd w:id="237"/>
    <w:bookmarkStart w:name="z245" w:id="238"/>
    <w:p>
      <w:pPr>
        <w:spacing w:after="0"/>
        <w:ind w:left="0"/>
        <w:jc w:val="both"/>
      </w:pPr>
      <w:r>
        <w:rPr>
          <w:rFonts w:ascii="Times New Roman"/>
          <w:b w:val="false"/>
          <w:i w:val="false"/>
          <w:color w:val="000000"/>
          <w:sz w:val="28"/>
        </w:rPr>
        <w:t>
      поручительство государства, предоставляемое в пределах лимита, устанавливаемого Законом Республики Казахстан о республиканском бюджете на соответствующий финансовый год;</w:t>
      </w:r>
    </w:p>
    <w:bookmarkEnd w:id="238"/>
    <w:bookmarkStart w:name="z246" w:id="239"/>
    <w:p>
      <w:pPr>
        <w:spacing w:after="0"/>
        <w:ind w:left="0"/>
        <w:jc w:val="both"/>
      </w:pPr>
      <w:r>
        <w:rPr>
          <w:rFonts w:ascii="Times New Roman"/>
          <w:b w:val="false"/>
          <w:i w:val="false"/>
          <w:color w:val="000000"/>
          <w:sz w:val="28"/>
        </w:rPr>
        <w:t>
      использование связанных грантов, предусмотренные по отдельной бюджетной программе и осуществляемые государственными организациями-получателями грантов в соответствии с соглашением о связанном гранте и законодательством Республики Казахстан;</w:t>
      </w:r>
    </w:p>
    <w:bookmarkEnd w:id="239"/>
    <w:bookmarkStart w:name="z247" w:id="240"/>
    <w:p>
      <w:pPr>
        <w:spacing w:after="0"/>
        <w:ind w:left="0"/>
        <w:jc w:val="both"/>
      </w:pPr>
      <w:r>
        <w:rPr>
          <w:rFonts w:ascii="Times New Roman"/>
          <w:b w:val="false"/>
          <w:i w:val="false"/>
          <w:color w:val="000000"/>
          <w:sz w:val="28"/>
        </w:rPr>
        <w:t>
      обеспечение обоснованного, законного использования полученных связанных грантов;</w:t>
      </w:r>
    </w:p>
    <w:bookmarkEnd w:id="240"/>
    <w:bookmarkStart w:name="z248" w:id="241"/>
    <w:p>
      <w:pPr>
        <w:spacing w:after="0"/>
        <w:ind w:left="0"/>
        <w:jc w:val="both"/>
      </w:pPr>
      <w:r>
        <w:rPr>
          <w:rFonts w:ascii="Times New Roman"/>
          <w:b w:val="false"/>
          <w:i w:val="false"/>
          <w:color w:val="000000"/>
          <w:sz w:val="28"/>
        </w:rPr>
        <w:t>
      обеспечение постановки на баланс оборудования и материалов, приобретенных за счет связанных грантов;</w:t>
      </w:r>
    </w:p>
    <w:bookmarkEnd w:id="241"/>
    <w:bookmarkStart w:name="z249" w:id="242"/>
    <w:p>
      <w:pPr>
        <w:spacing w:after="0"/>
        <w:ind w:left="0"/>
        <w:jc w:val="both"/>
      </w:pPr>
      <w:r>
        <w:rPr>
          <w:rFonts w:ascii="Times New Roman"/>
          <w:b w:val="false"/>
          <w:i w:val="false"/>
          <w:color w:val="000000"/>
          <w:sz w:val="28"/>
        </w:rPr>
        <w:t>
      своевременность осуществления таможенного оформления при импорте товаров, закупаемых за счет грантов;</w:t>
      </w:r>
    </w:p>
    <w:bookmarkEnd w:id="242"/>
    <w:bookmarkStart w:name="z250" w:id="243"/>
    <w:p>
      <w:pPr>
        <w:spacing w:after="0"/>
        <w:ind w:left="0"/>
        <w:jc w:val="both"/>
      </w:pPr>
      <w:r>
        <w:rPr>
          <w:rFonts w:ascii="Times New Roman"/>
          <w:b w:val="false"/>
          <w:i w:val="false"/>
          <w:color w:val="000000"/>
          <w:sz w:val="28"/>
        </w:rPr>
        <w:t>
      ежемесячное представление в уполномоченный орган по исполнению бюджета информацию об использовании связанных грантов;</w:t>
      </w:r>
    </w:p>
    <w:bookmarkEnd w:id="243"/>
    <w:bookmarkStart w:name="z251" w:id="244"/>
    <w:p>
      <w:pPr>
        <w:spacing w:after="0"/>
        <w:ind w:left="0"/>
        <w:jc w:val="both"/>
      </w:pPr>
      <w:r>
        <w:rPr>
          <w:rFonts w:ascii="Times New Roman"/>
          <w:b w:val="false"/>
          <w:i w:val="false"/>
          <w:color w:val="000000"/>
          <w:sz w:val="28"/>
        </w:rPr>
        <w:t>
      достоверность предоставленного отчета об использовании гранта в центральный уполномоченный орган по государственному планированию;</w:t>
      </w:r>
    </w:p>
    <w:bookmarkEnd w:id="244"/>
    <w:bookmarkStart w:name="z252" w:id="245"/>
    <w:p>
      <w:pPr>
        <w:spacing w:after="0"/>
        <w:ind w:left="0"/>
        <w:jc w:val="both"/>
      </w:pPr>
      <w:r>
        <w:rPr>
          <w:rFonts w:ascii="Times New Roman"/>
          <w:b w:val="false"/>
          <w:i w:val="false"/>
          <w:color w:val="000000"/>
          <w:sz w:val="28"/>
        </w:rPr>
        <w:t>
      5) использования средств государственных и гарантированных государством займов, а также займов, привлекаемых под поручительство государства, в том числе соблюдения условий получения займов субъектами квазигосударственного сектора, привлекаемых под поручительство и гарантии государства.</w:t>
      </w:r>
    </w:p>
    <w:bookmarkEnd w:id="245"/>
    <w:bookmarkStart w:name="z253" w:id="246"/>
    <w:p>
      <w:pPr>
        <w:spacing w:after="0"/>
        <w:ind w:left="0"/>
        <w:jc w:val="both"/>
      </w:pPr>
      <w:r>
        <w:rPr>
          <w:rFonts w:ascii="Times New Roman"/>
          <w:b w:val="false"/>
          <w:i w:val="false"/>
          <w:color w:val="000000"/>
          <w:sz w:val="28"/>
        </w:rPr>
        <w:t>
      При проведении аудита соответствия использования средств государственных и гарантированных государством займов, а также займов, привлекаемых под поручительство государства, в том числе соблюдения условий получения займов субъектами квазигосударственного сектора, привлекаемых под поручительство и гарантии государства государственный аудитор проверяет:</w:t>
      </w:r>
    </w:p>
    <w:bookmarkEnd w:id="246"/>
    <w:bookmarkStart w:name="z254" w:id="247"/>
    <w:p>
      <w:pPr>
        <w:spacing w:after="0"/>
        <w:ind w:left="0"/>
        <w:jc w:val="both"/>
      </w:pPr>
      <w:r>
        <w:rPr>
          <w:rFonts w:ascii="Times New Roman"/>
          <w:b w:val="false"/>
          <w:i w:val="false"/>
          <w:color w:val="000000"/>
          <w:sz w:val="28"/>
        </w:rPr>
        <w:t xml:space="preserve">
      соблюдение </w:t>
      </w:r>
      <w:r>
        <w:rPr>
          <w:rFonts w:ascii="Times New Roman"/>
          <w:b w:val="false"/>
          <w:i w:val="false"/>
          <w:color w:val="000000"/>
          <w:sz w:val="28"/>
        </w:rPr>
        <w:t>Правил</w:t>
      </w:r>
      <w:r>
        <w:rPr>
          <w:rFonts w:ascii="Times New Roman"/>
          <w:b w:val="false"/>
          <w:i w:val="false"/>
          <w:color w:val="000000"/>
          <w:sz w:val="28"/>
        </w:rPr>
        <w:t xml:space="preserve"> регистрации и учета государственных и гарантированных государством займов, займов под поручительство государства, государственных гарантий и поручительств государства, утвержденных постановлением Правительства Республики Казахстан от 20 июля 2010 года № 739 "Об утверждении Правил регистрации и учета государственных и гарантированных государством займов, займов под поручительство государства, государственных гарантий, государственных гарантий по поддержке экспорта и поручительств государства";</w:t>
      </w:r>
    </w:p>
    <w:bookmarkEnd w:id="247"/>
    <w:bookmarkStart w:name="z255" w:id="248"/>
    <w:p>
      <w:pPr>
        <w:spacing w:after="0"/>
        <w:ind w:left="0"/>
        <w:jc w:val="both"/>
      </w:pPr>
      <w:r>
        <w:rPr>
          <w:rFonts w:ascii="Times New Roman"/>
          <w:b w:val="false"/>
          <w:i w:val="false"/>
          <w:color w:val="000000"/>
          <w:sz w:val="28"/>
        </w:rPr>
        <w:t>
      анализ финансовых характеристик проекта, реализуемого за счет правительственного внешнего займа, связанного гранта и софинансирования из республиканского бюджета на соответствующий финансовый год, схемы финансирования проекта (форма, заемщики, кредиторы, ограничения, условия);</w:t>
      </w:r>
    </w:p>
    <w:bookmarkEnd w:id="248"/>
    <w:bookmarkStart w:name="z256" w:id="249"/>
    <w:p>
      <w:pPr>
        <w:spacing w:after="0"/>
        <w:ind w:left="0"/>
        <w:jc w:val="both"/>
      </w:pPr>
      <w:r>
        <w:rPr>
          <w:rFonts w:ascii="Times New Roman"/>
          <w:b w:val="false"/>
          <w:i w:val="false"/>
          <w:color w:val="000000"/>
          <w:sz w:val="28"/>
        </w:rPr>
        <w:t>
      средства, полученные по внешним правительственным займам, предусмотренные в республиканском бюджете и использованные в порядке его исполнения, в соответствии с Законом Республики Казахстан о республиканском бюджете на соответствующий финансовый год;</w:t>
      </w:r>
    </w:p>
    <w:bookmarkEnd w:id="249"/>
    <w:bookmarkStart w:name="z257" w:id="250"/>
    <w:p>
      <w:pPr>
        <w:spacing w:after="0"/>
        <w:ind w:left="0"/>
        <w:jc w:val="both"/>
      </w:pPr>
      <w:r>
        <w:rPr>
          <w:rFonts w:ascii="Times New Roman"/>
          <w:b w:val="false"/>
          <w:i w:val="false"/>
          <w:color w:val="000000"/>
          <w:sz w:val="28"/>
        </w:rPr>
        <w:t>
      соблюдение процентного соотношения финансирования проекта за счет средств правительственных внешних займов и софинансирования из республиканского бюджета, а также своевременность их финансирования;</w:t>
      </w:r>
    </w:p>
    <w:bookmarkEnd w:id="250"/>
    <w:bookmarkStart w:name="z258" w:id="251"/>
    <w:p>
      <w:pPr>
        <w:spacing w:after="0"/>
        <w:ind w:left="0"/>
        <w:jc w:val="both"/>
      </w:pPr>
      <w:r>
        <w:rPr>
          <w:rFonts w:ascii="Times New Roman"/>
          <w:b w:val="false"/>
          <w:i w:val="false"/>
          <w:color w:val="000000"/>
          <w:sz w:val="28"/>
        </w:rPr>
        <w:t>
      наличие случаев финансирования работ, не предусмотренных проектом за счет средств займа;</w:t>
      </w:r>
    </w:p>
    <w:bookmarkEnd w:id="251"/>
    <w:bookmarkStart w:name="z259" w:id="252"/>
    <w:p>
      <w:pPr>
        <w:spacing w:after="0"/>
        <w:ind w:left="0"/>
        <w:jc w:val="both"/>
      </w:pPr>
      <w:r>
        <w:rPr>
          <w:rFonts w:ascii="Times New Roman"/>
          <w:b w:val="false"/>
          <w:i w:val="false"/>
          <w:color w:val="000000"/>
          <w:sz w:val="28"/>
        </w:rPr>
        <w:t>
      порядок оплаты труда консультантов проекта, наличие с ними трудовых контрактов;</w:t>
      </w:r>
    </w:p>
    <w:bookmarkEnd w:id="252"/>
    <w:bookmarkStart w:name="z260" w:id="253"/>
    <w:p>
      <w:pPr>
        <w:spacing w:after="0"/>
        <w:ind w:left="0"/>
        <w:jc w:val="both"/>
      </w:pPr>
      <w:r>
        <w:rPr>
          <w:rFonts w:ascii="Times New Roman"/>
          <w:b w:val="false"/>
          <w:i w:val="false"/>
          <w:color w:val="000000"/>
          <w:sz w:val="28"/>
        </w:rPr>
        <w:t>
      превышение фонда оплаты труда консультантов лимита, предусмотренного в соглашении о займе и/или в соответствующих нормативных правовых актах, анализ их работы;</w:t>
      </w:r>
    </w:p>
    <w:bookmarkEnd w:id="253"/>
    <w:bookmarkStart w:name="z261" w:id="254"/>
    <w:p>
      <w:pPr>
        <w:spacing w:after="0"/>
        <w:ind w:left="0"/>
        <w:jc w:val="both"/>
      </w:pPr>
      <w:r>
        <w:rPr>
          <w:rFonts w:ascii="Times New Roman"/>
          <w:b w:val="false"/>
          <w:i w:val="false"/>
          <w:color w:val="000000"/>
          <w:sz w:val="28"/>
        </w:rPr>
        <w:t>
      целевое использование приобретенного оборудования за счет средств займа и софинансирования из республиканского бюджета: нет ли случаев использования администраторами бюджетных программ оборудования в иных целях;</w:t>
      </w:r>
    </w:p>
    <w:bookmarkEnd w:id="254"/>
    <w:bookmarkStart w:name="z262" w:id="255"/>
    <w:p>
      <w:pPr>
        <w:spacing w:after="0"/>
        <w:ind w:left="0"/>
        <w:jc w:val="both"/>
      </w:pPr>
      <w:r>
        <w:rPr>
          <w:rFonts w:ascii="Times New Roman"/>
          <w:b w:val="false"/>
          <w:i w:val="false"/>
          <w:color w:val="000000"/>
          <w:sz w:val="28"/>
        </w:rPr>
        <w:t>
      наличие счета к оплате и заявки на снятие средств софинансирования;</w:t>
      </w:r>
    </w:p>
    <w:bookmarkEnd w:id="255"/>
    <w:bookmarkStart w:name="z263" w:id="256"/>
    <w:p>
      <w:pPr>
        <w:spacing w:after="0"/>
        <w:ind w:left="0"/>
        <w:jc w:val="both"/>
      </w:pPr>
      <w:r>
        <w:rPr>
          <w:rFonts w:ascii="Times New Roman"/>
          <w:b w:val="false"/>
          <w:i w:val="false"/>
          <w:color w:val="000000"/>
          <w:sz w:val="28"/>
        </w:rPr>
        <w:t>
      заявку на снятие средств софинансирования;</w:t>
      </w:r>
    </w:p>
    <w:bookmarkEnd w:id="256"/>
    <w:bookmarkStart w:name="z264" w:id="257"/>
    <w:p>
      <w:pPr>
        <w:spacing w:after="0"/>
        <w:ind w:left="0"/>
        <w:jc w:val="both"/>
      </w:pPr>
      <w:r>
        <w:rPr>
          <w:rFonts w:ascii="Times New Roman"/>
          <w:b w:val="false"/>
          <w:i w:val="false"/>
          <w:color w:val="000000"/>
          <w:sz w:val="28"/>
        </w:rPr>
        <w:t>
      своевременность и полноту представления информации и отчетности о реализации проектов исполнительными агентствами по займам (администраторами бюджетных программ, поверенными (агентами), заемщиками) в соответствующие органы согласно действующему законодательству;</w:t>
      </w:r>
    </w:p>
    <w:bookmarkEnd w:id="257"/>
    <w:bookmarkStart w:name="z265" w:id="258"/>
    <w:p>
      <w:pPr>
        <w:spacing w:after="0"/>
        <w:ind w:left="0"/>
        <w:jc w:val="both"/>
      </w:pPr>
      <w:r>
        <w:rPr>
          <w:rFonts w:ascii="Times New Roman"/>
          <w:b w:val="false"/>
          <w:i w:val="false"/>
          <w:color w:val="000000"/>
          <w:sz w:val="28"/>
        </w:rPr>
        <w:t xml:space="preserve">
      правительственное заимствование в форме выпуска государственных эмиссионных ценных бумаг на внутреннем рынке капиталов. Необходимо проверить законность выпуска, размещения, обращения, погашения и обслуживания ценных бумаг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258"/>
    <w:bookmarkStart w:name="z266" w:id="259"/>
    <w:p>
      <w:pPr>
        <w:spacing w:after="0"/>
        <w:ind w:left="0"/>
        <w:jc w:val="both"/>
      </w:pPr>
      <w:r>
        <w:rPr>
          <w:rFonts w:ascii="Times New Roman"/>
          <w:b w:val="false"/>
          <w:i w:val="false"/>
          <w:color w:val="000000"/>
          <w:sz w:val="28"/>
        </w:rPr>
        <w:t>
      кредитора, представивший заем, размер и условия займа (процентная ставка, сроки действия займа, прочие обязательства, вытекающие из условий договора займа), целевое использование, источники погашения;</w:t>
      </w:r>
    </w:p>
    <w:bookmarkEnd w:id="259"/>
    <w:bookmarkStart w:name="z267" w:id="260"/>
    <w:p>
      <w:pPr>
        <w:spacing w:after="0"/>
        <w:ind w:left="0"/>
        <w:jc w:val="both"/>
      </w:pPr>
      <w:r>
        <w:rPr>
          <w:rFonts w:ascii="Times New Roman"/>
          <w:b w:val="false"/>
          <w:i w:val="false"/>
          <w:color w:val="000000"/>
          <w:sz w:val="28"/>
        </w:rPr>
        <w:t>
      своевременность и полноту поставки, предусмотренных контрактами оборудования, товарно-материальных ценностей и услуг;</w:t>
      </w:r>
    </w:p>
    <w:bookmarkEnd w:id="260"/>
    <w:bookmarkStart w:name="z268" w:id="261"/>
    <w:p>
      <w:pPr>
        <w:spacing w:after="0"/>
        <w:ind w:left="0"/>
        <w:jc w:val="both"/>
      </w:pPr>
      <w:r>
        <w:rPr>
          <w:rFonts w:ascii="Times New Roman"/>
          <w:b w:val="false"/>
          <w:i w:val="false"/>
          <w:color w:val="000000"/>
          <w:sz w:val="28"/>
        </w:rPr>
        <w:t>
      факты получения за счет средств займа имущества и услуг, не предусмотренных условиями контрактов, не отвечающих целевому назначению займа;</w:t>
      </w:r>
    </w:p>
    <w:bookmarkEnd w:id="261"/>
    <w:bookmarkStart w:name="z269" w:id="262"/>
    <w:p>
      <w:pPr>
        <w:spacing w:after="0"/>
        <w:ind w:left="0"/>
        <w:jc w:val="both"/>
      </w:pPr>
      <w:r>
        <w:rPr>
          <w:rFonts w:ascii="Times New Roman"/>
          <w:b w:val="false"/>
          <w:i w:val="false"/>
          <w:color w:val="000000"/>
          <w:sz w:val="28"/>
        </w:rPr>
        <w:t>
      факты отвлечения средств займа на оказание спонсорской и финансовой помощи, на собственные нужды;</w:t>
      </w:r>
    </w:p>
    <w:bookmarkEnd w:id="262"/>
    <w:bookmarkStart w:name="z270" w:id="263"/>
    <w:p>
      <w:pPr>
        <w:spacing w:after="0"/>
        <w:ind w:left="0"/>
        <w:jc w:val="both"/>
      </w:pPr>
      <w:r>
        <w:rPr>
          <w:rFonts w:ascii="Times New Roman"/>
          <w:b w:val="false"/>
          <w:i w:val="false"/>
          <w:color w:val="000000"/>
          <w:sz w:val="28"/>
        </w:rPr>
        <w:t>
      обоснованность и законность использования имущества, полученного по займу;</w:t>
      </w:r>
    </w:p>
    <w:bookmarkEnd w:id="263"/>
    <w:bookmarkStart w:name="z271" w:id="264"/>
    <w:p>
      <w:pPr>
        <w:spacing w:after="0"/>
        <w:ind w:left="0"/>
        <w:jc w:val="both"/>
      </w:pPr>
      <w:r>
        <w:rPr>
          <w:rFonts w:ascii="Times New Roman"/>
          <w:b w:val="false"/>
          <w:i w:val="false"/>
          <w:color w:val="000000"/>
          <w:sz w:val="28"/>
        </w:rPr>
        <w:t>
      отражение на балансе объекта контроля имущества и услуг, полученных по займу, а также обязательств перед банком-кредитором и/или республиканским бюджетом;</w:t>
      </w:r>
    </w:p>
    <w:bookmarkEnd w:id="264"/>
    <w:bookmarkStart w:name="z272" w:id="265"/>
    <w:p>
      <w:pPr>
        <w:spacing w:after="0"/>
        <w:ind w:left="0"/>
        <w:jc w:val="both"/>
      </w:pPr>
      <w:r>
        <w:rPr>
          <w:rFonts w:ascii="Times New Roman"/>
          <w:b w:val="false"/>
          <w:i w:val="false"/>
          <w:color w:val="000000"/>
          <w:sz w:val="28"/>
        </w:rPr>
        <w:t>
      обоснованность использования основных фондов и другого имущества, приобретенного на средства займа;</w:t>
      </w:r>
    </w:p>
    <w:bookmarkEnd w:id="265"/>
    <w:bookmarkStart w:name="z273" w:id="266"/>
    <w:p>
      <w:pPr>
        <w:spacing w:after="0"/>
        <w:ind w:left="0"/>
        <w:jc w:val="both"/>
      </w:pPr>
      <w:r>
        <w:rPr>
          <w:rFonts w:ascii="Times New Roman"/>
          <w:b w:val="false"/>
          <w:i w:val="false"/>
          <w:color w:val="000000"/>
          <w:sz w:val="28"/>
        </w:rPr>
        <w:t>
      проведение сверки отраженных в учете объекта контроля фактических платежей по погашению и обслуживанию долга и остатка основного долга по займам;</w:t>
      </w:r>
    </w:p>
    <w:bookmarkEnd w:id="266"/>
    <w:bookmarkStart w:name="z274" w:id="267"/>
    <w:p>
      <w:pPr>
        <w:spacing w:after="0"/>
        <w:ind w:left="0"/>
        <w:jc w:val="both"/>
      </w:pPr>
      <w:r>
        <w:rPr>
          <w:rFonts w:ascii="Times New Roman"/>
          <w:b w:val="false"/>
          <w:i w:val="false"/>
          <w:color w:val="000000"/>
          <w:sz w:val="28"/>
        </w:rPr>
        <w:t>
      меры, принимаемые объектами контроля по возврату отвлеченных по займу бюджетных средств;</w:t>
      </w:r>
    </w:p>
    <w:bookmarkEnd w:id="267"/>
    <w:bookmarkStart w:name="z275" w:id="268"/>
    <w:p>
      <w:pPr>
        <w:spacing w:after="0"/>
        <w:ind w:left="0"/>
        <w:jc w:val="both"/>
      </w:pPr>
      <w:r>
        <w:rPr>
          <w:rFonts w:ascii="Times New Roman"/>
          <w:b w:val="false"/>
          <w:i w:val="false"/>
          <w:color w:val="000000"/>
          <w:sz w:val="28"/>
        </w:rPr>
        <w:t>
      средства займа, привлекаемого под поручительство государства, использованные только на создание объектов концессии;</w:t>
      </w:r>
    </w:p>
    <w:bookmarkEnd w:id="268"/>
    <w:bookmarkStart w:name="z276" w:id="269"/>
    <w:p>
      <w:pPr>
        <w:spacing w:after="0"/>
        <w:ind w:left="0"/>
        <w:jc w:val="both"/>
      </w:pPr>
      <w:r>
        <w:rPr>
          <w:rFonts w:ascii="Times New Roman"/>
          <w:b w:val="false"/>
          <w:i w:val="false"/>
          <w:color w:val="000000"/>
          <w:sz w:val="28"/>
        </w:rPr>
        <w:t xml:space="preserve">
      соблюдение условий предоставления поручительств государства и требований, предъявляемых к лицам, претендующим на получение поручительства государства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269"/>
    <w:bookmarkStart w:name="z277" w:id="270"/>
    <w:p>
      <w:pPr>
        <w:spacing w:after="0"/>
        <w:ind w:left="0"/>
        <w:jc w:val="both"/>
      </w:pPr>
      <w:r>
        <w:rPr>
          <w:rFonts w:ascii="Times New Roman"/>
          <w:b w:val="false"/>
          <w:i w:val="false"/>
          <w:color w:val="000000"/>
          <w:sz w:val="28"/>
        </w:rPr>
        <w:t>
      соблюдение требований при исполнении поручительства государства;</w:t>
      </w:r>
    </w:p>
    <w:bookmarkEnd w:id="270"/>
    <w:bookmarkStart w:name="z278" w:id="271"/>
    <w:p>
      <w:pPr>
        <w:spacing w:after="0"/>
        <w:ind w:left="0"/>
        <w:jc w:val="both"/>
      </w:pPr>
      <w:r>
        <w:rPr>
          <w:rFonts w:ascii="Times New Roman"/>
          <w:b w:val="false"/>
          <w:i w:val="false"/>
          <w:color w:val="000000"/>
          <w:sz w:val="28"/>
        </w:rPr>
        <w:t>
      6) соблюдения условий и процедур передачи объектов для целей реализации государственно-частного партнерства, финансирования исполнения государственных обязательств по проектам государственно-частного партнерства, в том числе государственных концессионных обязательств, государственных гарантий и поручительств государства, а также их использования.</w:t>
      </w:r>
    </w:p>
    <w:bookmarkEnd w:id="271"/>
    <w:bookmarkStart w:name="z373" w:id="272"/>
    <w:p>
      <w:pPr>
        <w:spacing w:after="0"/>
        <w:ind w:left="0"/>
        <w:jc w:val="both"/>
      </w:pPr>
      <w:r>
        <w:rPr>
          <w:rFonts w:ascii="Times New Roman"/>
          <w:b w:val="false"/>
          <w:i w:val="false"/>
          <w:color w:val="000000"/>
          <w:sz w:val="28"/>
        </w:rPr>
        <w:t xml:space="preserve">
      При проведении аудита соответствия соблюдения условий и процедур передачи объектов для целей реализации государственно-частного партнерства, финансирования исполнения государственных обязательств по проектам государственно-частного партнерства, в том числе государственных концессионных обязательств, государственных гарантий и поручительств государства, а также их использования государственный аудитор проверяет: </w:t>
      </w:r>
    </w:p>
    <w:bookmarkEnd w:id="272"/>
    <w:bookmarkStart w:name="z374" w:id="273"/>
    <w:p>
      <w:pPr>
        <w:spacing w:after="0"/>
        <w:ind w:left="0"/>
        <w:jc w:val="both"/>
      </w:pPr>
      <w:r>
        <w:rPr>
          <w:rFonts w:ascii="Times New Roman"/>
          <w:b w:val="false"/>
          <w:i w:val="false"/>
          <w:color w:val="000000"/>
          <w:sz w:val="28"/>
        </w:rPr>
        <w:t>
      реализацию государственно-частного партнерства, как и на каких условиях производилось возмещение затрат по проектам государственно-частного партнерства, соблюдены ли требования норм, предъявляемые к проектам государственно-частного партнерства;</w:t>
      </w:r>
    </w:p>
    <w:bookmarkEnd w:id="273"/>
    <w:bookmarkStart w:name="z375" w:id="274"/>
    <w:p>
      <w:pPr>
        <w:spacing w:after="0"/>
        <w:ind w:left="0"/>
        <w:jc w:val="both"/>
      </w:pPr>
      <w:r>
        <w:rPr>
          <w:rFonts w:ascii="Times New Roman"/>
          <w:b w:val="false"/>
          <w:i w:val="false"/>
          <w:color w:val="000000"/>
          <w:sz w:val="28"/>
        </w:rPr>
        <w:t>
      соответствие концессионных предложений законодательству Республики Казахстан о концессиях;</w:t>
      </w:r>
    </w:p>
    <w:bookmarkEnd w:id="274"/>
    <w:bookmarkStart w:name="z376" w:id="275"/>
    <w:p>
      <w:pPr>
        <w:spacing w:after="0"/>
        <w:ind w:left="0"/>
        <w:jc w:val="both"/>
      </w:pPr>
      <w:r>
        <w:rPr>
          <w:rFonts w:ascii="Times New Roman"/>
          <w:b w:val="false"/>
          <w:i w:val="false"/>
          <w:color w:val="000000"/>
          <w:sz w:val="28"/>
        </w:rPr>
        <w:t>
      наличие договоров концессии (основание, протоколы переговоров, предложений комиссии по концессиям);</w:t>
      </w:r>
    </w:p>
    <w:bookmarkEnd w:id="275"/>
    <w:bookmarkStart w:name="z279" w:id="2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соблюдения условий и процедур предоставления, использования государственных займов в случаях, предусмотренных международными договорами Республики Казахстан.</w:t>
      </w:r>
    </w:p>
    <w:bookmarkEnd w:id="276"/>
    <w:bookmarkStart w:name="z284" w:id="277"/>
    <w:p>
      <w:pPr>
        <w:spacing w:after="0"/>
        <w:ind w:left="0"/>
        <w:jc w:val="both"/>
      </w:pPr>
      <w:r>
        <w:rPr>
          <w:rFonts w:ascii="Times New Roman"/>
          <w:b w:val="false"/>
          <w:i w:val="false"/>
          <w:color w:val="000000"/>
          <w:sz w:val="28"/>
        </w:rPr>
        <w:t xml:space="preserve">
      При проведении аудита соответствия соблюдения условий и процедур предоставления, использования государственных займов в случаях, предусмотренных международными договорами Республики Казахстан, государственный аудитор проверяет: </w:t>
      </w:r>
    </w:p>
    <w:bookmarkEnd w:id="277"/>
    <w:bookmarkStart w:name="z285" w:id="278"/>
    <w:p>
      <w:pPr>
        <w:spacing w:after="0"/>
        <w:ind w:left="0"/>
        <w:jc w:val="both"/>
      </w:pPr>
      <w:r>
        <w:rPr>
          <w:rFonts w:ascii="Times New Roman"/>
          <w:b w:val="false"/>
          <w:i w:val="false"/>
          <w:color w:val="000000"/>
          <w:sz w:val="28"/>
        </w:rPr>
        <w:t>
      процедуру принятия решения о необходимости привлечения заемных средств;</w:t>
      </w:r>
    </w:p>
    <w:bookmarkEnd w:id="278"/>
    <w:bookmarkStart w:name="z286" w:id="279"/>
    <w:p>
      <w:pPr>
        <w:spacing w:after="0"/>
        <w:ind w:left="0"/>
        <w:jc w:val="both"/>
      </w:pPr>
      <w:r>
        <w:rPr>
          <w:rFonts w:ascii="Times New Roman"/>
          <w:b w:val="false"/>
          <w:i w:val="false"/>
          <w:color w:val="000000"/>
          <w:sz w:val="28"/>
        </w:rPr>
        <w:t>
      определение порядка и условий привлечения, использования, погашения и обслуживания займа;</w:t>
      </w:r>
    </w:p>
    <w:bookmarkEnd w:id="279"/>
    <w:bookmarkStart w:name="z287" w:id="280"/>
    <w:p>
      <w:pPr>
        <w:spacing w:after="0"/>
        <w:ind w:left="0"/>
        <w:jc w:val="both"/>
      </w:pPr>
      <w:r>
        <w:rPr>
          <w:rFonts w:ascii="Times New Roman"/>
          <w:b w:val="false"/>
          <w:i w:val="false"/>
          <w:color w:val="000000"/>
          <w:sz w:val="28"/>
        </w:rPr>
        <w:t>
      процедуру переговоров, обеспечения и гарантий исполнения обязательств, оформления и подписания соответствующих документов по займу, ратификации договора займа (при государственном внешнем заимствовании), получения, использования средств займа, включая процедуры учета, контроля и анализа исполнения обязательств сторонами;</w:t>
      </w:r>
    </w:p>
    <w:bookmarkEnd w:id="280"/>
    <w:bookmarkStart w:name="z288" w:id="281"/>
    <w:p>
      <w:pPr>
        <w:spacing w:after="0"/>
        <w:ind w:left="0"/>
        <w:jc w:val="both"/>
      </w:pPr>
      <w:r>
        <w:rPr>
          <w:rFonts w:ascii="Times New Roman"/>
          <w:b w:val="false"/>
          <w:i w:val="false"/>
          <w:color w:val="000000"/>
          <w:sz w:val="28"/>
        </w:rPr>
        <w:t xml:space="preserve">
      8) соблюдения законодательства о государственных закупках на основе системы управления рисками. </w:t>
      </w:r>
    </w:p>
    <w:bookmarkEnd w:id="281"/>
    <w:bookmarkStart w:name="z289" w:id="282"/>
    <w:p>
      <w:pPr>
        <w:spacing w:after="0"/>
        <w:ind w:left="0"/>
        <w:jc w:val="both"/>
      </w:pPr>
      <w:r>
        <w:rPr>
          <w:rFonts w:ascii="Times New Roman"/>
          <w:b w:val="false"/>
          <w:i w:val="false"/>
          <w:color w:val="000000"/>
          <w:sz w:val="28"/>
        </w:rPr>
        <w:t>
      При проведении аудита соответствия соблюдению законодательства о государственных закупках государственный аудитор проверяет:</w:t>
      </w:r>
    </w:p>
    <w:bookmarkEnd w:id="282"/>
    <w:bookmarkStart w:name="z290" w:id="283"/>
    <w:p>
      <w:pPr>
        <w:spacing w:after="0"/>
        <w:ind w:left="0"/>
        <w:jc w:val="both"/>
      </w:pPr>
      <w:r>
        <w:rPr>
          <w:rFonts w:ascii="Times New Roman"/>
          <w:b w:val="false"/>
          <w:i w:val="false"/>
          <w:color w:val="000000"/>
          <w:sz w:val="28"/>
        </w:rPr>
        <w:t>
      устранение нарушений, выявленных предыдущим аудитом;</w:t>
      </w:r>
    </w:p>
    <w:bookmarkEnd w:id="283"/>
    <w:bookmarkStart w:name="z291" w:id="284"/>
    <w:p>
      <w:pPr>
        <w:spacing w:after="0"/>
        <w:ind w:left="0"/>
        <w:jc w:val="both"/>
      </w:pPr>
      <w:r>
        <w:rPr>
          <w:rFonts w:ascii="Times New Roman"/>
          <w:b w:val="false"/>
          <w:i w:val="false"/>
          <w:color w:val="000000"/>
          <w:sz w:val="28"/>
        </w:rPr>
        <w:t>
      достоверность данных на веб-портале, вносимых организаторами и заказчиками;</w:t>
      </w:r>
    </w:p>
    <w:bookmarkEnd w:id="284"/>
    <w:bookmarkStart w:name="z292" w:id="285"/>
    <w:p>
      <w:pPr>
        <w:spacing w:after="0"/>
        <w:ind w:left="0"/>
        <w:jc w:val="both"/>
      </w:pPr>
      <w:r>
        <w:rPr>
          <w:rFonts w:ascii="Times New Roman"/>
          <w:b w:val="false"/>
          <w:i w:val="false"/>
          <w:color w:val="000000"/>
          <w:sz w:val="28"/>
        </w:rPr>
        <w:t>
      наличие и своевременность утверждения годовых планов государственных закупок, правильность составления, обоснованность внесенных изменений;</w:t>
      </w:r>
    </w:p>
    <w:bookmarkEnd w:id="285"/>
    <w:bookmarkStart w:name="z293" w:id="286"/>
    <w:p>
      <w:pPr>
        <w:spacing w:after="0"/>
        <w:ind w:left="0"/>
        <w:jc w:val="both"/>
      </w:pPr>
      <w:r>
        <w:rPr>
          <w:rFonts w:ascii="Times New Roman"/>
          <w:b w:val="false"/>
          <w:i w:val="false"/>
          <w:color w:val="000000"/>
          <w:sz w:val="28"/>
        </w:rPr>
        <w:t>
      анализ годовых планов государственных закупок (выделяемые суммы, распределение по номенклатуре и объемам, по месту поставки, выполнения работ, оказания услуг, соответствие и обоснованность объемов товаров, работ, услуг, предусмотренных в годовом плане государственных закупок объему, предусмотренному в бюджетной заявке);</w:t>
      </w:r>
    </w:p>
    <w:bookmarkEnd w:id="286"/>
    <w:bookmarkStart w:name="z294" w:id="287"/>
    <w:p>
      <w:pPr>
        <w:spacing w:after="0"/>
        <w:ind w:left="0"/>
        <w:jc w:val="both"/>
      </w:pPr>
      <w:r>
        <w:rPr>
          <w:rFonts w:ascii="Times New Roman"/>
          <w:b w:val="false"/>
          <w:i w:val="false"/>
          <w:color w:val="000000"/>
          <w:sz w:val="28"/>
        </w:rPr>
        <w:t>
      своевременность размещения годовых планов государственных закупок на веб-портале государственных закупок и внесенных в них изменений;</w:t>
      </w:r>
    </w:p>
    <w:bookmarkEnd w:id="287"/>
    <w:bookmarkStart w:name="z295" w:id="288"/>
    <w:p>
      <w:pPr>
        <w:spacing w:after="0"/>
        <w:ind w:left="0"/>
        <w:jc w:val="both"/>
      </w:pPr>
      <w:r>
        <w:rPr>
          <w:rFonts w:ascii="Times New Roman"/>
          <w:b w:val="false"/>
          <w:i w:val="false"/>
          <w:color w:val="000000"/>
          <w:sz w:val="28"/>
        </w:rPr>
        <w:t>
      соответствие сроков проведения процедур закупок со сроками, указанными в плане государственных закупок;</w:t>
      </w:r>
    </w:p>
    <w:bookmarkEnd w:id="288"/>
    <w:bookmarkStart w:name="z296" w:id="289"/>
    <w:p>
      <w:pPr>
        <w:spacing w:after="0"/>
        <w:ind w:left="0"/>
        <w:jc w:val="both"/>
      </w:pPr>
      <w:r>
        <w:rPr>
          <w:rFonts w:ascii="Times New Roman"/>
          <w:b w:val="false"/>
          <w:i w:val="false"/>
          <w:color w:val="000000"/>
          <w:sz w:val="28"/>
        </w:rPr>
        <w:t xml:space="preserve">
      наличие случаев приобретения товаров, работ, услуг, не предусмотренных утвержденным годовым планом государственных закупок (уточненным годовым планом государственных закупок), за исключением приобретения товаров, работ, услуг в соответствии с подпунктами 4, 9, 31, 32 и 35 </w:t>
      </w:r>
      <w:r>
        <w:rPr>
          <w:rFonts w:ascii="Times New Roman"/>
          <w:b w:val="false"/>
          <w:i w:val="false"/>
          <w:color w:val="000000"/>
          <w:sz w:val="28"/>
        </w:rPr>
        <w:t>пункта 3</w:t>
      </w:r>
      <w:r>
        <w:rPr>
          <w:rFonts w:ascii="Times New Roman"/>
          <w:b w:val="false"/>
          <w:i w:val="false"/>
          <w:color w:val="000000"/>
          <w:sz w:val="28"/>
        </w:rPr>
        <w:t xml:space="preserve"> статьи 39 Закона Республики Казахстан "О государственных закупках" (далее – Закон о государственных закупках);</w:t>
      </w:r>
    </w:p>
    <w:bookmarkEnd w:id="289"/>
    <w:bookmarkStart w:name="z297" w:id="290"/>
    <w:p>
      <w:pPr>
        <w:spacing w:after="0"/>
        <w:ind w:left="0"/>
        <w:jc w:val="both"/>
      </w:pPr>
      <w:r>
        <w:rPr>
          <w:rFonts w:ascii="Times New Roman"/>
          <w:b w:val="false"/>
          <w:i w:val="false"/>
          <w:color w:val="000000"/>
          <w:sz w:val="28"/>
        </w:rPr>
        <w:t xml:space="preserve">
      наличие случаев отказа от осуществления государственных закупок по основаниям, не предусмотренным в </w:t>
      </w:r>
      <w:r>
        <w:rPr>
          <w:rFonts w:ascii="Times New Roman"/>
          <w:b w:val="false"/>
          <w:i w:val="false"/>
          <w:color w:val="000000"/>
          <w:sz w:val="28"/>
        </w:rPr>
        <w:t>пункте 13</w:t>
      </w:r>
      <w:r>
        <w:rPr>
          <w:rFonts w:ascii="Times New Roman"/>
          <w:b w:val="false"/>
          <w:i w:val="false"/>
          <w:color w:val="000000"/>
          <w:sz w:val="28"/>
        </w:rPr>
        <w:t xml:space="preserve"> статьи 5 Закона о государственных закупках;</w:t>
      </w:r>
    </w:p>
    <w:bookmarkEnd w:id="290"/>
    <w:bookmarkStart w:name="z298" w:id="291"/>
    <w:p>
      <w:pPr>
        <w:spacing w:after="0"/>
        <w:ind w:left="0"/>
        <w:jc w:val="both"/>
      </w:pPr>
      <w:r>
        <w:rPr>
          <w:rFonts w:ascii="Times New Roman"/>
          <w:b w:val="false"/>
          <w:i w:val="false"/>
          <w:color w:val="000000"/>
          <w:sz w:val="28"/>
        </w:rPr>
        <w:t>
      обоснованность применения нормы статьи 39 Закона о государственных закупках, регламентирующей выбор поставщика и заключения с ним договора о государственных закупках;</w:t>
      </w:r>
    </w:p>
    <w:bookmarkEnd w:id="291"/>
    <w:bookmarkStart w:name="z299" w:id="292"/>
    <w:p>
      <w:pPr>
        <w:spacing w:after="0"/>
        <w:ind w:left="0"/>
        <w:jc w:val="both"/>
      </w:pPr>
      <w:r>
        <w:rPr>
          <w:rFonts w:ascii="Times New Roman"/>
          <w:b w:val="false"/>
          <w:i w:val="false"/>
          <w:color w:val="000000"/>
          <w:sz w:val="28"/>
        </w:rPr>
        <w:t>
      правомерность выбора способа проведения государственных закупок:</w:t>
      </w:r>
    </w:p>
    <w:bookmarkEnd w:id="292"/>
    <w:bookmarkStart w:name="z300" w:id="293"/>
    <w:p>
      <w:pPr>
        <w:spacing w:after="0"/>
        <w:ind w:left="0"/>
        <w:jc w:val="both"/>
      </w:pPr>
      <w:r>
        <w:rPr>
          <w:rFonts w:ascii="Times New Roman"/>
          <w:b w:val="false"/>
          <w:i w:val="false"/>
          <w:color w:val="000000"/>
          <w:sz w:val="28"/>
        </w:rPr>
        <w:t>
      способом конкурса (открытого конкурса, конкурса с использованием двухэтапных процедур, конкурса с предварительным квалификационным отбором, конкурса с использованием рамочных соглашений, конкурса с использованием рейтингово-балльной системы);</w:t>
      </w:r>
    </w:p>
    <w:bookmarkEnd w:id="293"/>
    <w:bookmarkStart w:name="z301" w:id="294"/>
    <w:p>
      <w:pPr>
        <w:spacing w:after="0"/>
        <w:ind w:left="0"/>
        <w:jc w:val="both"/>
      </w:pPr>
      <w:r>
        <w:rPr>
          <w:rFonts w:ascii="Times New Roman"/>
          <w:b w:val="false"/>
          <w:i w:val="false"/>
          <w:color w:val="000000"/>
          <w:sz w:val="28"/>
        </w:rPr>
        <w:t>
      способом из одного источника;</w:t>
      </w:r>
    </w:p>
    <w:bookmarkEnd w:id="294"/>
    <w:bookmarkStart w:name="z302" w:id="295"/>
    <w:p>
      <w:pPr>
        <w:spacing w:after="0"/>
        <w:ind w:left="0"/>
        <w:jc w:val="both"/>
      </w:pPr>
      <w:r>
        <w:rPr>
          <w:rFonts w:ascii="Times New Roman"/>
          <w:b w:val="false"/>
          <w:i w:val="false"/>
          <w:color w:val="000000"/>
          <w:sz w:val="28"/>
        </w:rPr>
        <w:t>
      способом запроса ценовых предложений;</w:t>
      </w:r>
    </w:p>
    <w:bookmarkEnd w:id="295"/>
    <w:bookmarkStart w:name="z303" w:id="296"/>
    <w:p>
      <w:pPr>
        <w:spacing w:after="0"/>
        <w:ind w:left="0"/>
        <w:jc w:val="both"/>
      </w:pPr>
      <w:r>
        <w:rPr>
          <w:rFonts w:ascii="Times New Roman"/>
          <w:b w:val="false"/>
          <w:i w:val="false"/>
          <w:color w:val="000000"/>
          <w:sz w:val="28"/>
        </w:rPr>
        <w:t>
      способом аукциона;</w:t>
      </w:r>
    </w:p>
    <w:bookmarkEnd w:id="296"/>
    <w:bookmarkStart w:name="z304" w:id="297"/>
    <w:p>
      <w:pPr>
        <w:spacing w:after="0"/>
        <w:ind w:left="0"/>
        <w:jc w:val="both"/>
      </w:pPr>
      <w:r>
        <w:rPr>
          <w:rFonts w:ascii="Times New Roman"/>
          <w:b w:val="false"/>
          <w:i w:val="false"/>
          <w:color w:val="000000"/>
          <w:sz w:val="28"/>
        </w:rPr>
        <w:t>
      способом через товарные биржи;</w:t>
      </w:r>
    </w:p>
    <w:bookmarkEnd w:id="297"/>
    <w:bookmarkStart w:name="z305" w:id="298"/>
    <w:p>
      <w:pPr>
        <w:spacing w:after="0"/>
        <w:ind w:left="0"/>
        <w:jc w:val="both"/>
      </w:pPr>
      <w:r>
        <w:rPr>
          <w:rFonts w:ascii="Times New Roman"/>
          <w:b w:val="false"/>
          <w:i w:val="false"/>
          <w:color w:val="000000"/>
          <w:sz w:val="28"/>
        </w:rPr>
        <w:t>
      способом через электронный магазин;</w:t>
      </w:r>
    </w:p>
    <w:bookmarkEnd w:id="298"/>
    <w:bookmarkStart w:name="z306" w:id="299"/>
    <w:p>
      <w:pPr>
        <w:spacing w:after="0"/>
        <w:ind w:left="0"/>
        <w:jc w:val="both"/>
      </w:pPr>
      <w:r>
        <w:rPr>
          <w:rFonts w:ascii="Times New Roman"/>
          <w:b w:val="false"/>
          <w:i w:val="false"/>
          <w:color w:val="000000"/>
          <w:sz w:val="28"/>
        </w:rPr>
        <w:t>
      количество и объем государственных закупок, осуществленных указанными способами (по отдельности);</w:t>
      </w:r>
    </w:p>
    <w:bookmarkEnd w:id="299"/>
    <w:bookmarkStart w:name="z307" w:id="300"/>
    <w:p>
      <w:pPr>
        <w:spacing w:after="0"/>
        <w:ind w:left="0"/>
        <w:jc w:val="both"/>
      </w:pPr>
      <w:r>
        <w:rPr>
          <w:rFonts w:ascii="Times New Roman"/>
          <w:b w:val="false"/>
          <w:i w:val="false"/>
          <w:color w:val="000000"/>
          <w:sz w:val="28"/>
        </w:rPr>
        <w:t>
      выполнение требований о направлении информации для включения в реестры в сфере государственных закупок;</w:t>
      </w:r>
    </w:p>
    <w:bookmarkEnd w:id="300"/>
    <w:bookmarkStart w:name="z308" w:id="301"/>
    <w:p>
      <w:pPr>
        <w:spacing w:after="0"/>
        <w:ind w:left="0"/>
        <w:jc w:val="both"/>
      </w:pPr>
      <w:r>
        <w:rPr>
          <w:rFonts w:ascii="Times New Roman"/>
          <w:b w:val="false"/>
          <w:i w:val="false"/>
          <w:color w:val="000000"/>
          <w:sz w:val="28"/>
        </w:rPr>
        <w:t>
      выполнение требований о предъявлении исков в суд о признании потенциального поставщика недобросовестным участником государственных закупок;</w:t>
      </w:r>
    </w:p>
    <w:bookmarkEnd w:id="301"/>
    <w:bookmarkStart w:name="z309" w:id="302"/>
    <w:p>
      <w:pPr>
        <w:spacing w:after="0"/>
        <w:ind w:left="0"/>
        <w:jc w:val="both"/>
      </w:pPr>
      <w:r>
        <w:rPr>
          <w:rFonts w:ascii="Times New Roman"/>
          <w:b w:val="false"/>
          <w:i w:val="false"/>
          <w:color w:val="000000"/>
          <w:sz w:val="28"/>
        </w:rPr>
        <w:t>
      соблюдение законодательства о государственных закупках при осуществлении государственной закупки способом конкурса;</w:t>
      </w:r>
    </w:p>
    <w:bookmarkEnd w:id="302"/>
    <w:bookmarkStart w:name="z310" w:id="303"/>
    <w:p>
      <w:pPr>
        <w:spacing w:after="0"/>
        <w:ind w:left="0"/>
        <w:jc w:val="both"/>
      </w:pPr>
      <w:r>
        <w:rPr>
          <w:rFonts w:ascii="Times New Roman"/>
          <w:b w:val="false"/>
          <w:i w:val="false"/>
          <w:color w:val="000000"/>
          <w:sz w:val="28"/>
        </w:rPr>
        <w:t>
      соблюдение законодательства о государственных закупках при осуществлении государственной закупки способом запроса ценовых предложений;</w:t>
      </w:r>
    </w:p>
    <w:bookmarkEnd w:id="303"/>
    <w:bookmarkStart w:name="z311" w:id="304"/>
    <w:p>
      <w:pPr>
        <w:spacing w:after="0"/>
        <w:ind w:left="0"/>
        <w:jc w:val="both"/>
      </w:pPr>
      <w:r>
        <w:rPr>
          <w:rFonts w:ascii="Times New Roman"/>
          <w:b w:val="false"/>
          <w:i w:val="false"/>
          <w:color w:val="000000"/>
          <w:sz w:val="28"/>
        </w:rPr>
        <w:t>
      соблюдение законодательства о государственных закупках при осуществлении государственной закупки способом аукциона;</w:t>
      </w:r>
    </w:p>
    <w:bookmarkEnd w:id="304"/>
    <w:bookmarkStart w:name="z312" w:id="305"/>
    <w:p>
      <w:pPr>
        <w:spacing w:after="0"/>
        <w:ind w:left="0"/>
        <w:jc w:val="both"/>
      </w:pPr>
      <w:r>
        <w:rPr>
          <w:rFonts w:ascii="Times New Roman"/>
          <w:b w:val="false"/>
          <w:i w:val="false"/>
          <w:color w:val="000000"/>
          <w:sz w:val="28"/>
        </w:rPr>
        <w:t>
      соблюдение законодательства о государственных закупках при осуществлении государственной закупки способом из одного источника;</w:t>
      </w:r>
    </w:p>
    <w:bookmarkEnd w:id="305"/>
    <w:bookmarkStart w:name="z313" w:id="306"/>
    <w:p>
      <w:pPr>
        <w:spacing w:after="0"/>
        <w:ind w:left="0"/>
        <w:jc w:val="both"/>
      </w:pPr>
      <w:r>
        <w:rPr>
          <w:rFonts w:ascii="Times New Roman"/>
          <w:b w:val="false"/>
          <w:i w:val="false"/>
          <w:color w:val="000000"/>
          <w:sz w:val="28"/>
        </w:rPr>
        <w:t>
      соблюдение законодательства о государственных закупках при осуществлении государственной закупки способом через товарные биржи;</w:t>
      </w:r>
    </w:p>
    <w:bookmarkEnd w:id="306"/>
    <w:bookmarkStart w:name="z314" w:id="307"/>
    <w:p>
      <w:pPr>
        <w:spacing w:after="0"/>
        <w:ind w:left="0"/>
        <w:jc w:val="both"/>
      </w:pPr>
      <w:r>
        <w:rPr>
          <w:rFonts w:ascii="Times New Roman"/>
          <w:b w:val="false"/>
          <w:i w:val="false"/>
          <w:color w:val="000000"/>
          <w:sz w:val="28"/>
        </w:rPr>
        <w:t>
      соблюдение законодательства о государственных закупках при осуществлении государственной закупки способом через электронный магазин;</w:t>
      </w:r>
    </w:p>
    <w:bookmarkEnd w:id="307"/>
    <w:bookmarkStart w:name="z315" w:id="308"/>
    <w:p>
      <w:pPr>
        <w:spacing w:after="0"/>
        <w:ind w:left="0"/>
        <w:jc w:val="both"/>
      </w:pPr>
      <w:r>
        <w:rPr>
          <w:rFonts w:ascii="Times New Roman"/>
          <w:b w:val="false"/>
          <w:i w:val="false"/>
          <w:color w:val="000000"/>
          <w:sz w:val="28"/>
        </w:rPr>
        <w:t>
      соблюдение принципов оптимального и эффективного расходования денег, используемых для государственных закупок;</w:t>
      </w:r>
    </w:p>
    <w:bookmarkEnd w:id="308"/>
    <w:bookmarkStart w:name="z316" w:id="309"/>
    <w:p>
      <w:pPr>
        <w:spacing w:after="0"/>
        <w:ind w:left="0"/>
        <w:jc w:val="both"/>
      </w:pPr>
      <w:r>
        <w:rPr>
          <w:rFonts w:ascii="Times New Roman"/>
          <w:b w:val="false"/>
          <w:i w:val="false"/>
          <w:color w:val="000000"/>
          <w:sz w:val="28"/>
        </w:rPr>
        <w:t xml:space="preserve">
      применение особого порядка осуществления государственных закупок способом конкурса,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Закона о государственных закупках;</w:t>
      </w:r>
    </w:p>
    <w:bookmarkEnd w:id="309"/>
    <w:bookmarkStart w:name="z317" w:id="310"/>
    <w:p>
      <w:pPr>
        <w:spacing w:after="0"/>
        <w:ind w:left="0"/>
        <w:jc w:val="both"/>
      </w:pPr>
      <w:r>
        <w:rPr>
          <w:rFonts w:ascii="Times New Roman"/>
          <w:b w:val="false"/>
          <w:i w:val="false"/>
          <w:color w:val="000000"/>
          <w:sz w:val="28"/>
        </w:rPr>
        <w:t xml:space="preserve">
      соблюдение порядка применения национального режима при осуществлении государственных закупок,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о государственных закупках;</w:t>
      </w:r>
    </w:p>
    <w:bookmarkEnd w:id="310"/>
    <w:bookmarkStart w:name="z318" w:id="311"/>
    <w:p>
      <w:pPr>
        <w:spacing w:after="0"/>
        <w:ind w:left="0"/>
        <w:jc w:val="both"/>
      </w:pPr>
      <w:r>
        <w:rPr>
          <w:rFonts w:ascii="Times New Roman"/>
          <w:b w:val="false"/>
          <w:i w:val="false"/>
          <w:color w:val="000000"/>
          <w:sz w:val="28"/>
        </w:rPr>
        <w:t xml:space="preserve">
      соблюдение порядка участия в государственных закупках отдельных категорий потенциальных поставщиков,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о государственных закупках;</w:t>
      </w:r>
    </w:p>
    <w:bookmarkEnd w:id="311"/>
    <w:bookmarkStart w:name="z319" w:id="312"/>
    <w:p>
      <w:pPr>
        <w:spacing w:after="0"/>
        <w:ind w:left="0"/>
        <w:jc w:val="both"/>
      </w:pPr>
      <w:r>
        <w:rPr>
          <w:rFonts w:ascii="Times New Roman"/>
          <w:b w:val="false"/>
          <w:i w:val="false"/>
          <w:color w:val="000000"/>
          <w:sz w:val="28"/>
        </w:rPr>
        <w:t>
      заключение и исполнение договора о государственных закупках;</w:t>
      </w:r>
    </w:p>
    <w:bookmarkEnd w:id="312"/>
    <w:bookmarkStart w:name="z320" w:id="313"/>
    <w:p>
      <w:pPr>
        <w:spacing w:after="0"/>
        <w:ind w:left="0"/>
        <w:jc w:val="both"/>
      </w:pPr>
      <w:r>
        <w:rPr>
          <w:rFonts w:ascii="Times New Roman"/>
          <w:b w:val="false"/>
          <w:i w:val="false"/>
          <w:color w:val="000000"/>
          <w:sz w:val="28"/>
        </w:rPr>
        <w:t>
      заключение дополнительного соглашения к договору о государственных закупках;</w:t>
      </w:r>
    </w:p>
    <w:bookmarkEnd w:id="313"/>
    <w:bookmarkStart w:name="z321" w:id="314"/>
    <w:p>
      <w:pPr>
        <w:spacing w:after="0"/>
        <w:ind w:left="0"/>
        <w:jc w:val="both"/>
      </w:pPr>
      <w:r>
        <w:rPr>
          <w:rFonts w:ascii="Times New Roman"/>
          <w:b w:val="false"/>
          <w:i w:val="false"/>
          <w:color w:val="000000"/>
          <w:sz w:val="28"/>
        </w:rPr>
        <w:t>
      9) соблюдения законодательства о бухгалтерском учете и финансовой отчетности на основе системы управления рисками.</w:t>
      </w:r>
    </w:p>
    <w:bookmarkEnd w:id="314"/>
    <w:bookmarkStart w:name="z322" w:id="315"/>
    <w:p>
      <w:pPr>
        <w:spacing w:after="0"/>
        <w:ind w:left="0"/>
        <w:jc w:val="both"/>
      </w:pPr>
      <w:r>
        <w:rPr>
          <w:rFonts w:ascii="Times New Roman"/>
          <w:b w:val="false"/>
          <w:i w:val="false"/>
          <w:color w:val="000000"/>
          <w:sz w:val="28"/>
        </w:rPr>
        <w:t>
      При проведении аудита соответствия законодательству о бухгалтерском учете и финансовой отчетности государственный аудитор проверяет:</w:t>
      </w:r>
    </w:p>
    <w:bookmarkEnd w:id="315"/>
    <w:bookmarkStart w:name="z323" w:id="316"/>
    <w:p>
      <w:pPr>
        <w:spacing w:after="0"/>
        <w:ind w:left="0"/>
        <w:jc w:val="both"/>
      </w:pPr>
      <w:r>
        <w:rPr>
          <w:rFonts w:ascii="Times New Roman"/>
          <w:b w:val="false"/>
          <w:i w:val="false"/>
          <w:color w:val="000000"/>
          <w:sz w:val="28"/>
        </w:rPr>
        <w:t>
      состояние бухгалтерского учета, правильность организации бухгалтерского документооборота и первичного учета в части вопросов аудита соответствия;</w:t>
      </w:r>
    </w:p>
    <w:bookmarkEnd w:id="316"/>
    <w:bookmarkStart w:name="z324" w:id="317"/>
    <w:p>
      <w:pPr>
        <w:spacing w:after="0"/>
        <w:ind w:left="0"/>
        <w:jc w:val="both"/>
      </w:pPr>
      <w:r>
        <w:rPr>
          <w:rFonts w:ascii="Times New Roman"/>
          <w:b w:val="false"/>
          <w:i w:val="false"/>
          <w:color w:val="000000"/>
          <w:sz w:val="28"/>
        </w:rPr>
        <w:t xml:space="preserve">
      достоверность данных, принятых к учету совершенных операций, мемориальных ордеров - накопительных ведомостей в разрезе совершения соответствующих операций. Сверка оборотов и остатков по аналитическому счету оборотных ведомостей с итогами оборотов по остаткам на этих субсчетах в Книге "Журнал-главная". Данный контроль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бухгалтерского учета в государственных учреждениях, утвержденными приказом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за № 6443) в части вопросов аудита соответствия; </w:t>
      </w:r>
    </w:p>
    <w:bookmarkEnd w:id="317"/>
    <w:bookmarkStart w:name="z325" w:id="318"/>
    <w:p>
      <w:pPr>
        <w:spacing w:after="0"/>
        <w:ind w:left="0"/>
        <w:jc w:val="both"/>
      </w:pPr>
      <w:r>
        <w:rPr>
          <w:rFonts w:ascii="Times New Roman"/>
          <w:b w:val="false"/>
          <w:i w:val="false"/>
          <w:color w:val="000000"/>
          <w:sz w:val="28"/>
        </w:rPr>
        <w:t>
       полноту, достоверность, обоснованность и своевременность составления и представления бюджетной отчетности в соответствии с Правилами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в части вопросов проводимого аудита соответствия;</w:t>
      </w:r>
    </w:p>
    <w:bookmarkEnd w:id="318"/>
    <w:bookmarkStart w:name="z326" w:id="319"/>
    <w:p>
      <w:pPr>
        <w:spacing w:after="0"/>
        <w:ind w:left="0"/>
        <w:jc w:val="both"/>
      </w:pPr>
      <w:r>
        <w:rPr>
          <w:rFonts w:ascii="Times New Roman"/>
          <w:b w:val="false"/>
          <w:i w:val="false"/>
          <w:color w:val="000000"/>
          <w:sz w:val="28"/>
        </w:rPr>
        <w:t>
      соответствие данных годового отчета государственных учреждений данным бухгалтерских записей, подтвержденных соответствующими документами касательно цели и вопросов Программы аудита соответствия;</w:t>
      </w:r>
    </w:p>
    <w:bookmarkEnd w:id="319"/>
    <w:bookmarkStart w:name="z327" w:id="320"/>
    <w:p>
      <w:pPr>
        <w:spacing w:after="0"/>
        <w:ind w:left="0"/>
        <w:jc w:val="both"/>
      </w:pPr>
      <w:r>
        <w:rPr>
          <w:rFonts w:ascii="Times New Roman"/>
          <w:b w:val="false"/>
          <w:i w:val="false"/>
          <w:color w:val="000000"/>
          <w:sz w:val="28"/>
        </w:rPr>
        <w:t>
      подтверждение данных статей баланса на конец отчетного года с результатами проведенной инвентаризации и отрегулированность обнаруженных расхождений до представления годового отчета при наличии данного вопроса в Программе аудита соответствия;</w:t>
      </w:r>
    </w:p>
    <w:bookmarkEnd w:id="320"/>
    <w:bookmarkStart w:name="z328" w:id="321"/>
    <w:p>
      <w:pPr>
        <w:spacing w:after="0"/>
        <w:ind w:left="0"/>
        <w:jc w:val="both"/>
      </w:pPr>
      <w:r>
        <w:rPr>
          <w:rFonts w:ascii="Times New Roman"/>
          <w:b w:val="false"/>
          <w:i w:val="false"/>
          <w:color w:val="000000"/>
          <w:sz w:val="28"/>
        </w:rPr>
        <w:t>
      достоверность отчетов о дебиторской и кредиторской задолженностей, с указанием причин их образования, в том числе: причины образования кредиторской задолженности за приобретенные товары (работы, услуги) сверх утвержденного индивидуального плана финансирования государственного учреждения, имеются ли факты сокрытия дебиторской и кредиторской задолженности при проверке по вопросам аудита соответствия;</w:t>
      </w:r>
    </w:p>
    <w:bookmarkEnd w:id="321"/>
    <w:bookmarkStart w:name="z329" w:id="322"/>
    <w:p>
      <w:pPr>
        <w:spacing w:after="0"/>
        <w:ind w:left="0"/>
        <w:jc w:val="both"/>
      </w:pPr>
      <w:r>
        <w:rPr>
          <w:rFonts w:ascii="Times New Roman"/>
          <w:b w:val="false"/>
          <w:i w:val="false"/>
          <w:color w:val="000000"/>
          <w:sz w:val="28"/>
        </w:rPr>
        <w:t>
      10) соблюдения законодательства Республики Казахстан о государственном имуществе на основе системы управления рисками.</w:t>
      </w:r>
    </w:p>
    <w:bookmarkEnd w:id="322"/>
    <w:bookmarkStart w:name="z330" w:id="323"/>
    <w:p>
      <w:pPr>
        <w:spacing w:after="0"/>
        <w:ind w:left="0"/>
        <w:jc w:val="both"/>
      </w:pPr>
      <w:r>
        <w:rPr>
          <w:rFonts w:ascii="Times New Roman"/>
          <w:b w:val="false"/>
          <w:i w:val="false"/>
          <w:color w:val="000000"/>
          <w:sz w:val="28"/>
        </w:rPr>
        <w:t>
      Критерием данного направления является: достоверность, обоснованность, добросовестность.</w:t>
      </w:r>
    </w:p>
    <w:bookmarkEnd w:id="323"/>
    <w:bookmarkStart w:name="z331" w:id="324"/>
    <w:p>
      <w:pPr>
        <w:spacing w:after="0"/>
        <w:ind w:left="0"/>
        <w:jc w:val="both"/>
      </w:pPr>
      <w:r>
        <w:rPr>
          <w:rFonts w:ascii="Times New Roman"/>
          <w:b w:val="false"/>
          <w:i w:val="false"/>
          <w:color w:val="000000"/>
          <w:sz w:val="28"/>
        </w:rPr>
        <w:t>
      При проведении аудита соответствия соблюдению законодательства Республики Казахстан о государственном имуществе государственный аудитор проверяет:</w:t>
      </w:r>
    </w:p>
    <w:bookmarkEnd w:id="324"/>
    <w:bookmarkStart w:name="z332" w:id="325"/>
    <w:p>
      <w:pPr>
        <w:spacing w:after="0"/>
        <w:ind w:left="0"/>
        <w:jc w:val="both"/>
      </w:pPr>
      <w:r>
        <w:rPr>
          <w:rFonts w:ascii="Times New Roman"/>
          <w:b w:val="false"/>
          <w:i w:val="false"/>
          <w:color w:val="000000"/>
          <w:sz w:val="28"/>
        </w:rPr>
        <w:t xml:space="preserve">
      соблюдение натуральных </w:t>
      </w:r>
      <w:r>
        <w:rPr>
          <w:rFonts w:ascii="Times New Roman"/>
          <w:b w:val="false"/>
          <w:i w:val="false"/>
          <w:color w:val="000000"/>
          <w:sz w:val="28"/>
        </w:rPr>
        <w:t>норм обеспечения</w:t>
      </w:r>
      <w:r>
        <w:rPr>
          <w:rFonts w:ascii="Times New Roman"/>
          <w:b w:val="false"/>
          <w:i w:val="false"/>
          <w:color w:val="000000"/>
          <w:sz w:val="28"/>
        </w:rPr>
        <w:t xml:space="preserve">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утвержденных приказом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за № 10762);</w:t>
      </w:r>
    </w:p>
    <w:bookmarkEnd w:id="325"/>
    <w:bookmarkStart w:name="z333" w:id="326"/>
    <w:p>
      <w:pPr>
        <w:spacing w:after="0"/>
        <w:ind w:left="0"/>
        <w:jc w:val="both"/>
      </w:pPr>
      <w:r>
        <w:rPr>
          <w:rFonts w:ascii="Times New Roman"/>
          <w:b w:val="false"/>
          <w:i w:val="false"/>
          <w:color w:val="000000"/>
          <w:sz w:val="28"/>
        </w:rPr>
        <w:t xml:space="preserve">
      соблюдение порядка списания бензина, дизтоплива и сжиженного газа в соответствии с установленными нормами на 100 км пробега по маркам автомобилей и других транспортных средств согласно путевым листам. При этом следует иметь в виду, что списание горюче-смазочных материалов на автомобили производится в весенне-летние и осенне-зимние периоды по принятым нормам, установленным заводами изготовителями транспортных средств. При проверке правильности </w:t>
      </w:r>
      <w:r>
        <w:rPr>
          <w:rFonts w:ascii="Times New Roman"/>
          <w:b w:val="false"/>
          <w:i w:val="false"/>
          <w:color w:val="000000"/>
          <w:sz w:val="28"/>
        </w:rPr>
        <w:t>нормы расходов</w:t>
      </w:r>
      <w:r>
        <w:rPr>
          <w:rFonts w:ascii="Times New Roman"/>
          <w:b w:val="false"/>
          <w:i w:val="false"/>
          <w:color w:val="000000"/>
          <w:sz w:val="28"/>
        </w:rPr>
        <w:t xml:space="preserve"> горюче-смазочных материалов на 100 км пробега для государственных органов Республики Казахстан и расходов на содержание автотранспорта (далее – нормы) руководствоваться постановлением Правительства Республики Казахстан от 11 августа 2009 года № 1210 "Об утверждении норм расходов горюче-смазочных материалов и расходов на содержание автотранспорта";</w:t>
      </w:r>
    </w:p>
    <w:bookmarkEnd w:id="326"/>
    <w:bookmarkStart w:name="z334" w:id="327"/>
    <w:p>
      <w:pPr>
        <w:spacing w:after="0"/>
        <w:ind w:left="0"/>
        <w:jc w:val="both"/>
      </w:pPr>
      <w:r>
        <w:rPr>
          <w:rFonts w:ascii="Times New Roman"/>
          <w:b w:val="false"/>
          <w:i w:val="false"/>
          <w:color w:val="000000"/>
          <w:sz w:val="28"/>
        </w:rPr>
        <w:t>
      правильность списания автомобильных шин, в соответствии с установленными нормами пробега и обоснованность списания автомобильных шин, не прошедших сроки эксплуатации против норм пробега;</w:t>
      </w:r>
    </w:p>
    <w:bookmarkEnd w:id="327"/>
    <w:bookmarkStart w:name="z335" w:id="328"/>
    <w:p>
      <w:pPr>
        <w:spacing w:after="0"/>
        <w:ind w:left="0"/>
        <w:jc w:val="both"/>
      </w:pPr>
      <w:r>
        <w:rPr>
          <w:rFonts w:ascii="Times New Roman"/>
          <w:b w:val="false"/>
          <w:i w:val="false"/>
          <w:color w:val="000000"/>
          <w:sz w:val="28"/>
        </w:rPr>
        <w:t>
      достоверность списания запасных частей согласно дефектным актам. При этом государственный аудитор сверяет соответствие списанных запасных частей и оприходование их на склад согласно утвержденными в дефектных актах на их списание запасными частями;</w:t>
      </w:r>
    </w:p>
    <w:bookmarkEnd w:id="328"/>
    <w:bookmarkStart w:name="z336" w:id="329"/>
    <w:p>
      <w:pPr>
        <w:spacing w:after="0"/>
        <w:ind w:left="0"/>
        <w:jc w:val="both"/>
      </w:pPr>
      <w:r>
        <w:rPr>
          <w:rFonts w:ascii="Times New Roman"/>
          <w:b w:val="false"/>
          <w:i w:val="false"/>
          <w:color w:val="000000"/>
          <w:sz w:val="28"/>
        </w:rPr>
        <w:t>
      наличие фактов использования специальных автомобилей в качестве служебного легкового автотранспорта. Оснащение специальных автомобилей спецоборудованием. Проверить, не эксплуатируются ли служебные и специальные автомобили вышестоящими органами управления балансодержателей автомобиля;</w:t>
      </w:r>
    </w:p>
    <w:bookmarkEnd w:id="329"/>
    <w:bookmarkStart w:name="z337" w:id="330"/>
    <w:p>
      <w:pPr>
        <w:spacing w:after="0"/>
        <w:ind w:left="0"/>
        <w:jc w:val="both"/>
      </w:pPr>
      <w:r>
        <w:rPr>
          <w:rFonts w:ascii="Times New Roman"/>
          <w:b w:val="false"/>
          <w:i w:val="false"/>
          <w:color w:val="000000"/>
          <w:sz w:val="28"/>
        </w:rPr>
        <w:t>
      наличие разрешения территориального комитета государственного имущества и приватизации на списание зданий, транспортных средств. Наличие случаев безвозмездной передачи зданий, транспортных средств общественным и сторонним организациям;</w:t>
      </w:r>
    </w:p>
    <w:bookmarkEnd w:id="330"/>
    <w:bookmarkStart w:name="z338" w:id="331"/>
    <w:p>
      <w:pPr>
        <w:spacing w:after="0"/>
        <w:ind w:left="0"/>
        <w:jc w:val="both"/>
      </w:pPr>
      <w:r>
        <w:rPr>
          <w:rFonts w:ascii="Times New Roman"/>
          <w:b w:val="false"/>
          <w:i w:val="false"/>
          <w:color w:val="000000"/>
          <w:sz w:val="28"/>
        </w:rPr>
        <w:t>
      наличие случаев реализации транспортных средств по остаточной балансовой стоимости частным лицам, без проведения соответствующих процедур реализации (разрешения уполномоченного органа, экспертизы по определению рыночной стоимости). Наличие случаев реализации проверяемым государственным учреждением транспортных средств, находившихся на его балансе, а не территориальным органом государственного имущества и приватизации;</w:t>
      </w:r>
    </w:p>
    <w:bookmarkEnd w:id="331"/>
    <w:bookmarkStart w:name="z339" w:id="332"/>
    <w:p>
      <w:pPr>
        <w:spacing w:after="0"/>
        <w:ind w:left="0"/>
        <w:jc w:val="both"/>
      </w:pPr>
      <w:r>
        <w:rPr>
          <w:rFonts w:ascii="Times New Roman"/>
          <w:b w:val="false"/>
          <w:i w:val="false"/>
          <w:color w:val="000000"/>
          <w:sz w:val="28"/>
        </w:rPr>
        <w:t>
      обоснованность и законность использования бюджетных средств, предусмотренных на аренду транспортных средств;</w:t>
      </w:r>
    </w:p>
    <w:bookmarkEnd w:id="332"/>
    <w:bookmarkStart w:name="z340" w:id="333"/>
    <w:p>
      <w:pPr>
        <w:spacing w:after="0"/>
        <w:ind w:left="0"/>
        <w:jc w:val="both"/>
      </w:pPr>
      <w:r>
        <w:rPr>
          <w:rFonts w:ascii="Times New Roman"/>
          <w:b w:val="false"/>
          <w:i w:val="false"/>
          <w:color w:val="000000"/>
          <w:sz w:val="28"/>
        </w:rPr>
        <w:t>
      использование служебных телефонов: не производились ли международные и междугородние переговоры сотрудников в личных целях, оплаты за эти переговоры, имеются ли лимиты по использованию служебных телефонов (учтены ли междугородные переговоры, переговоры с выходом на мобильную связь);</w:t>
      </w:r>
    </w:p>
    <w:bookmarkEnd w:id="333"/>
    <w:bookmarkStart w:name="z341" w:id="334"/>
    <w:p>
      <w:pPr>
        <w:spacing w:after="0"/>
        <w:ind w:left="0"/>
        <w:jc w:val="both"/>
      </w:pPr>
      <w:r>
        <w:rPr>
          <w:rFonts w:ascii="Times New Roman"/>
          <w:b w:val="false"/>
          <w:i w:val="false"/>
          <w:color w:val="000000"/>
          <w:sz w:val="28"/>
        </w:rPr>
        <w:t xml:space="preserve">
      предоставление в имущественный наем (аренду) объектов государственной коммунальной собственности; </w:t>
      </w:r>
    </w:p>
    <w:bookmarkEnd w:id="334"/>
    <w:bookmarkStart w:name="z342" w:id="335"/>
    <w:p>
      <w:pPr>
        <w:spacing w:after="0"/>
        <w:ind w:left="0"/>
        <w:jc w:val="both"/>
      </w:pPr>
      <w:r>
        <w:rPr>
          <w:rFonts w:ascii="Times New Roman"/>
          <w:b w:val="false"/>
          <w:i w:val="false"/>
          <w:color w:val="000000"/>
          <w:sz w:val="28"/>
        </w:rPr>
        <w:t>
      соблюдение основных положений по учету, хранению и списанию материальных ценностей, организации контроля за работой материально-ответственных лиц, фактическое наличие материальных ценностей;</w:t>
      </w:r>
    </w:p>
    <w:bookmarkEnd w:id="335"/>
    <w:bookmarkStart w:name="z343" w:id="336"/>
    <w:p>
      <w:pPr>
        <w:spacing w:after="0"/>
        <w:ind w:left="0"/>
        <w:jc w:val="both"/>
      </w:pPr>
      <w:r>
        <w:rPr>
          <w:rFonts w:ascii="Times New Roman"/>
          <w:b w:val="false"/>
          <w:i w:val="false"/>
          <w:color w:val="000000"/>
          <w:sz w:val="28"/>
        </w:rPr>
        <w:t xml:space="preserve">
      11) соблюдения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аудиторской деятельности" (далее – Закон об аудиторской деятельности) на основе системы управления рисками. По данному направлению аудит соответствия проводится ведомством и его территориальными подразделениями.</w:t>
      </w:r>
    </w:p>
    <w:bookmarkEnd w:id="336"/>
    <w:bookmarkStart w:name="z344" w:id="337"/>
    <w:p>
      <w:pPr>
        <w:spacing w:after="0"/>
        <w:ind w:left="0"/>
        <w:jc w:val="both"/>
      </w:pPr>
      <w:r>
        <w:rPr>
          <w:rFonts w:ascii="Times New Roman"/>
          <w:b w:val="false"/>
          <w:i w:val="false"/>
          <w:color w:val="000000"/>
          <w:sz w:val="28"/>
        </w:rPr>
        <w:t xml:space="preserve">
      При проведении аудита соответствия соблюдению Закона об аудиторской деятельности государственный аудитор проверяет соблюдение </w:t>
      </w:r>
      <w:r>
        <w:rPr>
          <w:rFonts w:ascii="Times New Roman"/>
          <w:b w:val="false"/>
          <w:i w:val="false"/>
          <w:color w:val="000000"/>
          <w:sz w:val="28"/>
        </w:rPr>
        <w:t>Закона</w:t>
      </w:r>
      <w:r>
        <w:rPr>
          <w:rFonts w:ascii="Times New Roman"/>
          <w:b w:val="false"/>
          <w:i w:val="false"/>
          <w:color w:val="000000"/>
          <w:sz w:val="28"/>
        </w:rPr>
        <w:t xml:space="preserve"> об аудиторской деятельности аудиторами, аудиторскими организациями, профессиональными аудиторскими организациями и профессиональным советом по аудиторской деятельности в процессе осуществления аудиторской деятельности в Республике Казахстан;</w:t>
      </w:r>
    </w:p>
    <w:bookmarkEnd w:id="337"/>
    <w:bookmarkStart w:name="z345" w:id="338"/>
    <w:p>
      <w:pPr>
        <w:spacing w:after="0"/>
        <w:ind w:left="0"/>
        <w:jc w:val="both"/>
      </w:pPr>
      <w:r>
        <w:rPr>
          <w:rFonts w:ascii="Times New Roman"/>
          <w:b w:val="false"/>
          <w:i w:val="false"/>
          <w:color w:val="000000"/>
          <w:sz w:val="28"/>
        </w:rPr>
        <w:t>
      12) соблюдения отраслевого законодательства государственным органом, в котором создана служба внутреннего аудита.</w:t>
      </w:r>
    </w:p>
    <w:bookmarkEnd w:id="338"/>
    <w:bookmarkStart w:name="z346" w:id="339"/>
    <w:p>
      <w:pPr>
        <w:spacing w:after="0"/>
        <w:ind w:left="0"/>
        <w:jc w:val="both"/>
      </w:pPr>
      <w:r>
        <w:rPr>
          <w:rFonts w:ascii="Times New Roman"/>
          <w:b w:val="false"/>
          <w:i w:val="false"/>
          <w:color w:val="000000"/>
          <w:sz w:val="28"/>
        </w:rPr>
        <w:t>
      При проведении аудита соответствия деятельности объекта государственного аудита действующему законодательству государственный аудитор службы внутреннего аудита проверяет:</w:t>
      </w:r>
    </w:p>
    <w:bookmarkEnd w:id="339"/>
    <w:bookmarkStart w:name="z347" w:id="340"/>
    <w:p>
      <w:pPr>
        <w:spacing w:after="0"/>
        <w:ind w:left="0"/>
        <w:jc w:val="both"/>
      </w:pPr>
      <w:r>
        <w:rPr>
          <w:rFonts w:ascii="Times New Roman"/>
          <w:b w:val="false"/>
          <w:i w:val="false"/>
          <w:color w:val="000000"/>
          <w:sz w:val="28"/>
        </w:rPr>
        <w:t>
      реализацию целей, функций и задач, предусмотренных уставом;</w:t>
      </w:r>
    </w:p>
    <w:bookmarkEnd w:id="340"/>
    <w:bookmarkStart w:name="z348" w:id="341"/>
    <w:p>
      <w:pPr>
        <w:spacing w:after="0"/>
        <w:ind w:left="0"/>
        <w:jc w:val="both"/>
      </w:pPr>
      <w:r>
        <w:rPr>
          <w:rFonts w:ascii="Times New Roman"/>
          <w:b w:val="false"/>
          <w:i w:val="false"/>
          <w:color w:val="000000"/>
          <w:sz w:val="28"/>
        </w:rPr>
        <w:t>
      соответствие внутренних правовых актов объектов государственного аудита законодательству Республики Казахстан, правовым документам вышестоящего органа (органа государственного управления);</w:t>
      </w:r>
    </w:p>
    <w:bookmarkEnd w:id="341"/>
    <w:bookmarkStart w:name="z349" w:id="342"/>
    <w:p>
      <w:pPr>
        <w:spacing w:after="0"/>
        <w:ind w:left="0"/>
        <w:jc w:val="both"/>
      </w:pPr>
      <w:r>
        <w:rPr>
          <w:rFonts w:ascii="Times New Roman"/>
          <w:b w:val="false"/>
          <w:i w:val="false"/>
          <w:color w:val="000000"/>
          <w:sz w:val="28"/>
        </w:rPr>
        <w:t>
      соблюдение внутренних правовых документов объектом государственного аудита;</w:t>
      </w:r>
    </w:p>
    <w:bookmarkEnd w:id="342"/>
    <w:bookmarkStart w:name="z350" w:id="343"/>
    <w:p>
      <w:pPr>
        <w:spacing w:after="0"/>
        <w:ind w:left="0"/>
        <w:jc w:val="both"/>
      </w:pPr>
      <w:r>
        <w:rPr>
          <w:rFonts w:ascii="Times New Roman"/>
          <w:b w:val="false"/>
          <w:i w:val="false"/>
          <w:color w:val="000000"/>
          <w:sz w:val="28"/>
        </w:rPr>
        <w:t>
      соответствие начисления и перечисления заработной платы и прочих стимулирующих выплат действующему законодательству, в том числе внутренним правовым документам и форме 5-15а "Выписка по проведенным платежам на соответствующие счета получателей денег" Правил исполнения бюджета и его кассового обслуживания;</w:t>
      </w:r>
    </w:p>
    <w:bookmarkEnd w:id="343"/>
    <w:bookmarkStart w:name="z351" w:id="344"/>
    <w:p>
      <w:pPr>
        <w:spacing w:after="0"/>
        <w:ind w:left="0"/>
        <w:jc w:val="both"/>
      </w:pPr>
      <w:r>
        <w:rPr>
          <w:rFonts w:ascii="Times New Roman"/>
          <w:b w:val="false"/>
          <w:i w:val="false"/>
          <w:color w:val="000000"/>
          <w:sz w:val="28"/>
        </w:rPr>
        <w:t>
      13) сохранность товарно-материальных запасов (далее – ТМЗ) и активов подведомственных организаций, в том числе субъектов квазигосударственного сектора.</w:t>
      </w:r>
    </w:p>
    <w:bookmarkEnd w:id="344"/>
    <w:bookmarkStart w:name="z352" w:id="345"/>
    <w:p>
      <w:pPr>
        <w:spacing w:after="0"/>
        <w:ind w:left="0"/>
        <w:jc w:val="both"/>
      </w:pPr>
      <w:r>
        <w:rPr>
          <w:rFonts w:ascii="Times New Roman"/>
          <w:b w:val="false"/>
          <w:i w:val="false"/>
          <w:color w:val="000000"/>
          <w:sz w:val="28"/>
        </w:rPr>
        <w:t>
      При проведении аудита соответствия ТМЗ и иных активов подведомственных организаций, в том числе субъектов квазигосударственного сектора аудитор проверяет:</w:t>
      </w:r>
    </w:p>
    <w:bookmarkEnd w:id="345"/>
    <w:bookmarkStart w:name="z353" w:id="346"/>
    <w:p>
      <w:pPr>
        <w:spacing w:after="0"/>
        <w:ind w:left="0"/>
        <w:jc w:val="both"/>
      </w:pPr>
      <w:r>
        <w:rPr>
          <w:rFonts w:ascii="Times New Roman"/>
          <w:b w:val="false"/>
          <w:i w:val="false"/>
          <w:color w:val="000000"/>
          <w:sz w:val="28"/>
        </w:rPr>
        <w:t>
      учет ТМЗ и активов (основные средства, собственные денежные средства, арендуемые основные средства) в подведомственных организациях;</w:t>
      </w:r>
    </w:p>
    <w:bookmarkEnd w:id="346"/>
    <w:bookmarkStart w:name="z354" w:id="347"/>
    <w:p>
      <w:pPr>
        <w:spacing w:after="0"/>
        <w:ind w:left="0"/>
        <w:jc w:val="both"/>
      </w:pPr>
      <w:r>
        <w:rPr>
          <w:rFonts w:ascii="Times New Roman"/>
          <w:b w:val="false"/>
          <w:i w:val="false"/>
          <w:color w:val="000000"/>
          <w:sz w:val="28"/>
        </w:rPr>
        <w:t xml:space="preserve">
      порядок использования ТМЗ и активов в подведомственных организациях; </w:t>
      </w:r>
    </w:p>
    <w:bookmarkEnd w:id="347"/>
    <w:bookmarkStart w:name="z355" w:id="348"/>
    <w:p>
      <w:pPr>
        <w:spacing w:after="0"/>
        <w:ind w:left="0"/>
        <w:jc w:val="both"/>
      </w:pPr>
      <w:r>
        <w:rPr>
          <w:rFonts w:ascii="Times New Roman"/>
          <w:b w:val="false"/>
          <w:i w:val="false"/>
          <w:color w:val="000000"/>
          <w:sz w:val="28"/>
        </w:rPr>
        <w:t>
      соблюдение процедур оказания платных услуг.</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процедурному стандарту </w:t>
            </w:r>
            <w:r>
              <w:br/>
            </w:r>
            <w:r>
              <w:rPr>
                <w:rFonts w:ascii="Times New Roman"/>
                <w:b w:val="false"/>
                <w:i w:val="false"/>
                <w:color w:val="000000"/>
                <w:sz w:val="20"/>
              </w:rPr>
              <w:t xml:space="preserve">внутреннего государственного </w:t>
            </w:r>
            <w:r>
              <w:br/>
            </w:r>
            <w:r>
              <w:rPr>
                <w:rFonts w:ascii="Times New Roman"/>
                <w:b w:val="false"/>
                <w:i w:val="false"/>
                <w:color w:val="000000"/>
                <w:sz w:val="20"/>
              </w:rPr>
              <w:t xml:space="preserve">аудита и финансового контроля </w:t>
            </w:r>
            <w:r>
              <w:br/>
            </w:r>
            <w:r>
              <w:rPr>
                <w:rFonts w:ascii="Times New Roman"/>
                <w:b w:val="false"/>
                <w:i w:val="false"/>
                <w:color w:val="000000"/>
                <w:sz w:val="20"/>
              </w:rPr>
              <w:t>"Аудит соответствия"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8" w:id="349"/>
    <w:p>
      <w:pPr>
        <w:spacing w:after="0"/>
        <w:ind w:left="0"/>
        <w:jc w:val="left"/>
      </w:pPr>
      <w:r>
        <w:rPr>
          <w:rFonts w:ascii="Times New Roman"/>
          <w:b/>
          <w:i w:val="false"/>
          <w:color w:val="000000"/>
        </w:rPr>
        <w:t xml:space="preserve"> Оценка риска средств контроля</w:t>
      </w:r>
    </w:p>
    <w:bookmarkEnd w:id="349"/>
    <w:p>
      <w:pPr>
        <w:spacing w:after="0"/>
        <w:ind w:left="0"/>
        <w:jc w:val="both"/>
      </w:pPr>
      <w:bookmarkStart w:name="z359" w:id="350"/>
      <w:r>
        <w:rPr>
          <w:rFonts w:ascii="Times New Roman"/>
          <w:b w:val="false"/>
          <w:i w:val="false"/>
          <w:color w:val="000000"/>
          <w:sz w:val="28"/>
        </w:rPr>
        <w:t>
      Объект аудита __________________________________________________</w:t>
      </w:r>
    </w:p>
    <w:bookmarkEnd w:id="350"/>
    <w:p>
      <w:pPr>
        <w:spacing w:after="0"/>
        <w:ind w:left="0"/>
        <w:jc w:val="both"/>
      </w:pPr>
      <w:r>
        <w:rPr>
          <w:rFonts w:ascii="Times New Roman"/>
          <w:b w:val="false"/>
          <w:i w:val="false"/>
          <w:color w:val="000000"/>
          <w:sz w:val="28"/>
        </w:rPr>
        <w:t xml:space="preserve">       Период аудита _________________________________________________</w:t>
      </w:r>
    </w:p>
    <w:p>
      <w:pPr>
        <w:spacing w:after="0"/>
        <w:ind w:left="0"/>
        <w:jc w:val="both"/>
      </w:pPr>
      <w:r>
        <w:rPr>
          <w:rFonts w:ascii="Times New Roman"/>
          <w:b w:val="false"/>
          <w:i w:val="false"/>
          <w:color w:val="000000"/>
          <w:sz w:val="28"/>
        </w:rPr>
        <w:t xml:space="preserve">       Сроки проведения аудита ________________________________________</w:t>
      </w:r>
    </w:p>
    <w:p>
      <w:pPr>
        <w:spacing w:after="0"/>
        <w:ind w:left="0"/>
        <w:jc w:val="both"/>
      </w:pPr>
      <w:r>
        <w:rPr>
          <w:rFonts w:ascii="Times New Roman"/>
          <w:b w:val="false"/>
          <w:i w:val="false"/>
          <w:color w:val="000000"/>
          <w:sz w:val="28"/>
        </w:rPr>
        <w:t xml:space="preserve">       Государственный аудитор ________________________________________</w:t>
      </w:r>
    </w:p>
    <w:p>
      <w:pPr>
        <w:spacing w:after="0"/>
        <w:ind w:left="0"/>
        <w:jc w:val="both"/>
      </w:pPr>
      <w:r>
        <w:rPr>
          <w:rFonts w:ascii="Times New Roman"/>
          <w:b w:val="false"/>
          <w:i w:val="false"/>
          <w:color w:val="000000"/>
          <w:sz w:val="28"/>
        </w:rPr>
        <w:t xml:space="preserve">       Руководитель группы государственного аудита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(да/нет/ нет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нормативный правовой акт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составляются в день совершения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Защищены ли помещения склада от доступа посторонних лиц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Составляются ли на дату проведения инвентаризации отчеты материально-ответственных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Заполняются ли все обязательные реквизиты в регистрах бухгалтерского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Сверяются ли данные отчетов материально ответственных лиц с данными первичных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Выявляются ли виновные лица в недостаче (излишке) материальных ценностей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ли сверка данных мемориальных ордеров с книгой "Журнал-главная" (когда учет не автоматизирован)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Созданы ли службы внутреннего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Существует ли утвержденное Положение о службе внутреннего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ли утвержденные план и программа проверки службы внутреннего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ли акты проверок, отражающие результаты проведенных проверок службой внутреннего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Регулируется ли проведение проверок службой внутреннего аудита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ответа" -</w:t>
            </w:r>
          </w:p>
        </w:tc>
      </w:tr>
    </w:tbl>
    <w:p>
      <w:pPr>
        <w:spacing w:after="0"/>
        <w:ind w:left="0"/>
        <w:jc w:val="both"/>
      </w:pPr>
      <w:bookmarkStart w:name="z360" w:id="351"/>
      <w:r>
        <w:rPr>
          <w:rFonts w:ascii="Times New Roman"/>
          <w:b w:val="false"/>
          <w:i w:val="false"/>
          <w:color w:val="000000"/>
          <w:sz w:val="28"/>
        </w:rPr>
        <w:t>
      Определение уровня риска средств контроля:</w:t>
      </w:r>
    </w:p>
    <w:bookmarkEnd w:id="351"/>
    <w:p>
      <w:pPr>
        <w:spacing w:after="0"/>
        <w:ind w:left="0"/>
        <w:jc w:val="both"/>
      </w:pPr>
      <w:r>
        <w:rPr>
          <w:rFonts w:ascii="Times New Roman"/>
          <w:b w:val="false"/>
          <w:i w:val="false"/>
          <w:color w:val="000000"/>
          <w:sz w:val="28"/>
        </w:rPr>
        <w:t xml:space="preserve">       низкий – 0% - 29%;</w:t>
      </w:r>
    </w:p>
    <w:p>
      <w:pPr>
        <w:spacing w:after="0"/>
        <w:ind w:left="0"/>
        <w:jc w:val="both"/>
      </w:pPr>
      <w:r>
        <w:rPr>
          <w:rFonts w:ascii="Times New Roman"/>
          <w:b w:val="false"/>
          <w:i w:val="false"/>
          <w:color w:val="000000"/>
          <w:sz w:val="28"/>
        </w:rPr>
        <w:t xml:space="preserve">       средний – 30% - 69%;</w:t>
      </w:r>
    </w:p>
    <w:p>
      <w:pPr>
        <w:spacing w:after="0"/>
        <w:ind w:left="0"/>
        <w:jc w:val="both"/>
      </w:pPr>
      <w:r>
        <w:rPr>
          <w:rFonts w:ascii="Times New Roman"/>
          <w:b w:val="false"/>
          <w:i w:val="false"/>
          <w:color w:val="000000"/>
          <w:sz w:val="28"/>
        </w:rPr>
        <w:t xml:space="preserve">       высокий – 70% - 100%.</w:t>
      </w:r>
    </w:p>
    <w:p>
      <w:pPr>
        <w:spacing w:after="0"/>
        <w:ind w:left="0"/>
        <w:jc w:val="both"/>
      </w:pPr>
      <w:r>
        <w:rPr>
          <w:rFonts w:ascii="Times New Roman"/>
          <w:b w:val="false"/>
          <w:i w:val="false"/>
          <w:color w:val="000000"/>
          <w:sz w:val="28"/>
        </w:rPr>
        <w:t xml:space="preserve">       Примечание: Перечень вопросов не является исчерпывающим и дополняется </w:t>
      </w:r>
    </w:p>
    <w:p>
      <w:pPr>
        <w:spacing w:after="0"/>
        <w:ind w:left="0"/>
        <w:jc w:val="both"/>
      </w:pPr>
      <w:r>
        <w:rPr>
          <w:rFonts w:ascii="Times New Roman"/>
          <w:b w:val="false"/>
          <w:i w:val="false"/>
          <w:color w:val="000000"/>
          <w:sz w:val="28"/>
        </w:rPr>
        <w:t xml:space="preserve">государственным аудитором исходя из особенностей деятельности объекта аудита. На </w:t>
      </w:r>
    </w:p>
    <w:p>
      <w:pPr>
        <w:spacing w:after="0"/>
        <w:ind w:left="0"/>
        <w:jc w:val="both"/>
      </w:pPr>
      <w:r>
        <w:rPr>
          <w:rFonts w:ascii="Times New Roman"/>
          <w:b w:val="false"/>
          <w:i w:val="false"/>
          <w:color w:val="000000"/>
          <w:sz w:val="28"/>
        </w:rPr>
        <w:t xml:space="preserve">каждый тестовый вопрос проставляется соответствующий ответ. В примечании пишется </w:t>
      </w:r>
    </w:p>
    <w:p>
      <w:pPr>
        <w:spacing w:after="0"/>
        <w:ind w:left="0"/>
        <w:jc w:val="both"/>
      </w:pPr>
      <w:r>
        <w:rPr>
          <w:rFonts w:ascii="Times New Roman"/>
          <w:b w:val="false"/>
          <w:i w:val="false"/>
          <w:color w:val="000000"/>
          <w:sz w:val="28"/>
        </w:rPr>
        <w:t xml:space="preserve">комментарий по каждому ответу (при необходимости) и прилагаются копии документов, </w:t>
      </w:r>
    </w:p>
    <w:p>
      <w:pPr>
        <w:spacing w:after="0"/>
        <w:ind w:left="0"/>
        <w:jc w:val="both"/>
      </w:pPr>
      <w:r>
        <w:rPr>
          <w:rFonts w:ascii="Times New Roman"/>
          <w:b w:val="false"/>
          <w:i w:val="false"/>
          <w:color w:val="000000"/>
          <w:sz w:val="28"/>
        </w:rPr>
        <w:t>подтверждающих ответ.</w:t>
      </w:r>
    </w:p>
    <w:p>
      <w:pPr>
        <w:spacing w:after="0"/>
        <w:ind w:left="0"/>
        <w:jc w:val="both"/>
      </w:pPr>
      <w:r>
        <w:rPr>
          <w:rFonts w:ascii="Times New Roman"/>
          <w:b w:val="false"/>
          <w:i w:val="false"/>
          <w:color w:val="000000"/>
          <w:sz w:val="28"/>
        </w:rPr>
        <w:t xml:space="preserve">       Оценка риска средств контроля производится путем определения процентной доли </w:t>
      </w:r>
    </w:p>
    <w:p>
      <w:pPr>
        <w:spacing w:after="0"/>
        <w:ind w:left="0"/>
        <w:jc w:val="both"/>
      </w:pPr>
      <w:r>
        <w:rPr>
          <w:rFonts w:ascii="Times New Roman"/>
          <w:b w:val="false"/>
          <w:i w:val="false"/>
          <w:color w:val="000000"/>
          <w:sz w:val="28"/>
        </w:rPr>
        <w:t xml:space="preserve">условно отрицательных ответов из предложенного перечня вопросов. При наличии варианта </w:t>
      </w:r>
    </w:p>
    <w:p>
      <w:pPr>
        <w:spacing w:after="0"/>
        <w:ind w:left="0"/>
        <w:jc w:val="both"/>
      </w:pPr>
      <w:r>
        <w:rPr>
          <w:rFonts w:ascii="Times New Roman"/>
          <w:b w:val="false"/>
          <w:i w:val="false"/>
          <w:color w:val="000000"/>
          <w:sz w:val="28"/>
        </w:rPr>
        <w:t>"Нет ответа" данный вопрос не включается в совокупность вопросов оценки риска.</w:t>
      </w:r>
    </w:p>
    <w:p>
      <w:pPr>
        <w:spacing w:after="0"/>
        <w:ind w:left="0"/>
        <w:jc w:val="both"/>
      </w:pPr>
      <w:r>
        <w:rPr>
          <w:rFonts w:ascii="Times New Roman"/>
          <w:b w:val="false"/>
          <w:i w:val="false"/>
          <w:color w:val="000000"/>
          <w:sz w:val="28"/>
        </w:rPr>
        <w:t xml:space="preserve">       Положительные ответы на вопросы свидетельствуют об уменьшении оценки риска </w:t>
      </w:r>
    </w:p>
    <w:p>
      <w:pPr>
        <w:spacing w:after="0"/>
        <w:ind w:left="0"/>
        <w:jc w:val="both"/>
      </w:pPr>
      <w:r>
        <w:rPr>
          <w:rFonts w:ascii="Times New Roman"/>
          <w:b w:val="false"/>
          <w:i w:val="false"/>
          <w:color w:val="000000"/>
          <w:sz w:val="28"/>
        </w:rPr>
        <w:t>средств контроля.</w:t>
      </w:r>
    </w:p>
    <w:p>
      <w:pPr>
        <w:spacing w:after="0"/>
        <w:ind w:left="0"/>
        <w:jc w:val="both"/>
      </w:pPr>
      <w:r>
        <w:rPr>
          <w:rFonts w:ascii="Times New Roman"/>
          <w:b w:val="false"/>
          <w:i w:val="false"/>
          <w:color w:val="000000"/>
          <w:sz w:val="28"/>
        </w:rPr>
        <w:t xml:space="preserve">       Оценка риска системы внутреннего контроля оценивается как высокий, если </w:t>
      </w:r>
    </w:p>
    <w:p>
      <w:pPr>
        <w:spacing w:after="0"/>
        <w:ind w:left="0"/>
        <w:jc w:val="both"/>
      </w:pPr>
      <w:r>
        <w:rPr>
          <w:rFonts w:ascii="Times New Roman"/>
          <w:b w:val="false"/>
          <w:i w:val="false"/>
          <w:color w:val="000000"/>
          <w:sz w:val="28"/>
        </w:rPr>
        <w:t>организация бухгалтерского учета и система внутреннего контроля является неэффективной.</w:t>
      </w:r>
    </w:p>
    <w:p>
      <w:pPr>
        <w:spacing w:after="0"/>
        <w:ind w:left="0"/>
        <w:jc w:val="both"/>
      </w:pPr>
      <w:r>
        <w:rPr>
          <w:rFonts w:ascii="Times New Roman"/>
          <w:b w:val="false"/>
          <w:i w:val="false"/>
          <w:color w:val="000000"/>
          <w:sz w:val="28"/>
        </w:rPr>
        <w:t xml:space="preserve">       *Ответ "Нет ответа" выбирается в случае, если операции, связанные с данным </w:t>
      </w:r>
    </w:p>
    <w:p>
      <w:pPr>
        <w:spacing w:after="0"/>
        <w:ind w:left="0"/>
        <w:jc w:val="both"/>
      </w:pPr>
      <w:r>
        <w:rPr>
          <w:rFonts w:ascii="Times New Roman"/>
          <w:b w:val="false"/>
          <w:i w:val="false"/>
          <w:color w:val="000000"/>
          <w:sz w:val="28"/>
        </w:rPr>
        <w:t>вопросом, не имеют места в учете объекта аудита.</w:t>
      </w:r>
    </w:p>
    <w:p>
      <w:pPr>
        <w:spacing w:after="0"/>
        <w:ind w:left="0"/>
        <w:jc w:val="both"/>
      </w:pPr>
      <w:r>
        <w:rPr>
          <w:rFonts w:ascii="Times New Roman"/>
          <w:b w:val="false"/>
          <w:i w:val="false"/>
          <w:color w:val="000000"/>
          <w:sz w:val="28"/>
        </w:rPr>
        <w:t xml:space="preserve">       **Вопросы составляются в зависимости от специфики деятельности объекта </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 xml:space="preserve">       Государственный аудитор: ___________ 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группы государственного аудита: 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"___" ___________________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процедурному стандарту </w:t>
            </w:r>
            <w:r>
              <w:br/>
            </w:r>
            <w:r>
              <w:rPr>
                <w:rFonts w:ascii="Times New Roman"/>
                <w:b w:val="false"/>
                <w:i w:val="false"/>
                <w:color w:val="000000"/>
                <w:sz w:val="20"/>
              </w:rPr>
              <w:t xml:space="preserve">внутреннего государственного </w:t>
            </w:r>
            <w:r>
              <w:br/>
            </w:r>
            <w:r>
              <w:rPr>
                <w:rFonts w:ascii="Times New Roman"/>
                <w:b w:val="false"/>
                <w:i w:val="false"/>
                <w:color w:val="000000"/>
                <w:sz w:val="20"/>
              </w:rPr>
              <w:t xml:space="preserve">аудита и финансового контроля </w:t>
            </w:r>
            <w:r>
              <w:br/>
            </w:r>
            <w:r>
              <w:rPr>
                <w:rFonts w:ascii="Times New Roman"/>
                <w:b w:val="false"/>
                <w:i w:val="false"/>
                <w:color w:val="000000"/>
                <w:sz w:val="20"/>
              </w:rPr>
              <w:t>"Аудит соответствия"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3" w:id="352"/>
    <w:p>
      <w:pPr>
        <w:spacing w:after="0"/>
        <w:ind w:left="0"/>
        <w:jc w:val="left"/>
      </w:pPr>
      <w:r>
        <w:rPr>
          <w:rFonts w:ascii="Times New Roman"/>
          <w:b/>
          <w:i w:val="false"/>
          <w:color w:val="000000"/>
        </w:rPr>
        <w:t xml:space="preserve"> Оценка неотъемлемого риска</w:t>
      </w:r>
    </w:p>
    <w:bookmarkEnd w:id="352"/>
    <w:p>
      <w:pPr>
        <w:spacing w:after="0"/>
        <w:ind w:left="0"/>
        <w:jc w:val="both"/>
      </w:pPr>
      <w:bookmarkStart w:name="z364" w:id="353"/>
      <w:r>
        <w:rPr>
          <w:rFonts w:ascii="Times New Roman"/>
          <w:b w:val="false"/>
          <w:i w:val="false"/>
          <w:color w:val="000000"/>
          <w:sz w:val="28"/>
        </w:rPr>
        <w:t>
      Объект аудита __________________________________________________</w:t>
      </w:r>
    </w:p>
    <w:bookmarkEnd w:id="353"/>
    <w:p>
      <w:pPr>
        <w:spacing w:after="0"/>
        <w:ind w:left="0"/>
        <w:jc w:val="both"/>
      </w:pPr>
      <w:r>
        <w:rPr>
          <w:rFonts w:ascii="Times New Roman"/>
          <w:b w:val="false"/>
          <w:i w:val="false"/>
          <w:color w:val="000000"/>
          <w:sz w:val="28"/>
        </w:rPr>
        <w:t xml:space="preserve">       Период аудита __________________________________________________</w:t>
      </w:r>
    </w:p>
    <w:p>
      <w:pPr>
        <w:spacing w:after="0"/>
        <w:ind w:left="0"/>
        <w:jc w:val="both"/>
      </w:pPr>
      <w:r>
        <w:rPr>
          <w:rFonts w:ascii="Times New Roman"/>
          <w:b w:val="false"/>
          <w:i w:val="false"/>
          <w:color w:val="000000"/>
          <w:sz w:val="28"/>
        </w:rPr>
        <w:t xml:space="preserve">       Сроки проведения аудита _________________________________________</w:t>
      </w:r>
    </w:p>
    <w:p>
      <w:pPr>
        <w:spacing w:after="0"/>
        <w:ind w:left="0"/>
        <w:jc w:val="both"/>
      </w:pPr>
      <w:r>
        <w:rPr>
          <w:rFonts w:ascii="Times New Roman"/>
          <w:b w:val="false"/>
          <w:i w:val="false"/>
          <w:color w:val="000000"/>
          <w:sz w:val="28"/>
        </w:rPr>
        <w:t xml:space="preserve">       Государственный аудитор _________________________________________</w:t>
      </w:r>
    </w:p>
    <w:p>
      <w:pPr>
        <w:spacing w:after="0"/>
        <w:ind w:left="0"/>
        <w:jc w:val="both"/>
      </w:pPr>
      <w:r>
        <w:rPr>
          <w:rFonts w:ascii="Times New Roman"/>
          <w:b w:val="false"/>
          <w:i w:val="false"/>
          <w:color w:val="000000"/>
          <w:sz w:val="28"/>
        </w:rPr>
        <w:t xml:space="preserve">       Руководитель группы государственного аудита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(да/нет/ нет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нормативный правовой акт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Осуществляется ли бухгалтерский учет с помощью компьютерной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Выполняются ли рекомендации по устранению нарушений по результатам предыдущего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ли высокая загруженность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ли недобросовестные действия в предыдущих аудированных периодах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Обнаружены ли существенные нарушения в предыдущем аудите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ли работает кадровая политика: организация периодической системы повышения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Существует ли понимание руководством значения достоверности ведения бухгалтерского учета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 ли ознакамливают учетных работников с изменениями в нормативных правовых актах в области ведения бухгалтерского учета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ли наличие внешнего давления на руководство или учетных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ли для правильного оформления сложных хозяйственных операций высокая квалификация исполнителей и поддерживается ли 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ли появление на счетах учета расчетов по оплате труда непреднамеренных искажений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ответа"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5" w:id="354"/>
      <w:r>
        <w:rPr>
          <w:rFonts w:ascii="Times New Roman"/>
          <w:b w:val="false"/>
          <w:i w:val="false"/>
          <w:color w:val="000000"/>
          <w:sz w:val="28"/>
        </w:rPr>
        <w:t>
      Определение уровня неотъемлемого риска:</w:t>
      </w:r>
    </w:p>
    <w:bookmarkEnd w:id="354"/>
    <w:p>
      <w:pPr>
        <w:spacing w:after="0"/>
        <w:ind w:left="0"/>
        <w:jc w:val="both"/>
      </w:pPr>
      <w:r>
        <w:rPr>
          <w:rFonts w:ascii="Times New Roman"/>
          <w:b w:val="false"/>
          <w:i w:val="false"/>
          <w:color w:val="000000"/>
          <w:sz w:val="28"/>
        </w:rPr>
        <w:t xml:space="preserve">       низкий – 0% - 29%;</w:t>
      </w:r>
    </w:p>
    <w:p>
      <w:pPr>
        <w:spacing w:after="0"/>
        <w:ind w:left="0"/>
        <w:jc w:val="both"/>
      </w:pPr>
      <w:r>
        <w:rPr>
          <w:rFonts w:ascii="Times New Roman"/>
          <w:b w:val="false"/>
          <w:i w:val="false"/>
          <w:color w:val="000000"/>
          <w:sz w:val="28"/>
        </w:rPr>
        <w:t xml:space="preserve">       средний – 30% - 69%;</w:t>
      </w:r>
    </w:p>
    <w:p>
      <w:pPr>
        <w:spacing w:after="0"/>
        <w:ind w:left="0"/>
        <w:jc w:val="both"/>
      </w:pPr>
      <w:r>
        <w:rPr>
          <w:rFonts w:ascii="Times New Roman"/>
          <w:b w:val="false"/>
          <w:i w:val="false"/>
          <w:color w:val="000000"/>
          <w:sz w:val="28"/>
        </w:rPr>
        <w:t xml:space="preserve">       высокий – 70% - 100%.</w:t>
      </w:r>
    </w:p>
    <w:p>
      <w:pPr>
        <w:spacing w:after="0"/>
        <w:ind w:left="0"/>
        <w:jc w:val="both"/>
      </w:pPr>
      <w:r>
        <w:rPr>
          <w:rFonts w:ascii="Times New Roman"/>
          <w:b w:val="false"/>
          <w:i w:val="false"/>
          <w:color w:val="000000"/>
          <w:sz w:val="28"/>
        </w:rPr>
        <w:t xml:space="preserve">       Примечание: Перечень вопросов не является исчерпывающим и дополняется </w:t>
      </w:r>
    </w:p>
    <w:p>
      <w:pPr>
        <w:spacing w:after="0"/>
        <w:ind w:left="0"/>
        <w:jc w:val="both"/>
      </w:pPr>
      <w:r>
        <w:rPr>
          <w:rFonts w:ascii="Times New Roman"/>
          <w:b w:val="false"/>
          <w:i w:val="false"/>
          <w:color w:val="000000"/>
          <w:sz w:val="28"/>
        </w:rPr>
        <w:t xml:space="preserve">государственным аудитором исходя из особенностей деятельности объекта аудита. На </w:t>
      </w:r>
    </w:p>
    <w:p>
      <w:pPr>
        <w:spacing w:after="0"/>
        <w:ind w:left="0"/>
        <w:jc w:val="both"/>
      </w:pPr>
      <w:r>
        <w:rPr>
          <w:rFonts w:ascii="Times New Roman"/>
          <w:b w:val="false"/>
          <w:i w:val="false"/>
          <w:color w:val="000000"/>
          <w:sz w:val="28"/>
        </w:rPr>
        <w:t xml:space="preserve">каждый тестовый вопрос проставляется соответствующий ответ. В примечании пишется </w:t>
      </w:r>
    </w:p>
    <w:p>
      <w:pPr>
        <w:spacing w:after="0"/>
        <w:ind w:left="0"/>
        <w:jc w:val="both"/>
      </w:pPr>
      <w:r>
        <w:rPr>
          <w:rFonts w:ascii="Times New Roman"/>
          <w:b w:val="false"/>
          <w:i w:val="false"/>
          <w:color w:val="000000"/>
          <w:sz w:val="28"/>
        </w:rPr>
        <w:t xml:space="preserve">комментарий по каждому ответу (при необходимости) и прилагаются копии документов, </w:t>
      </w:r>
    </w:p>
    <w:p>
      <w:pPr>
        <w:spacing w:after="0"/>
        <w:ind w:left="0"/>
        <w:jc w:val="both"/>
      </w:pPr>
      <w:r>
        <w:rPr>
          <w:rFonts w:ascii="Times New Roman"/>
          <w:b w:val="false"/>
          <w:i w:val="false"/>
          <w:color w:val="000000"/>
          <w:sz w:val="28"/>
        </w:rPr>
        <w:t>подтверждающих ответ.</w:t>
      </w:r>
    </w:p>
    <w:p>
      <w:pPr>
        <w:spacing w:after="0"/>
        <w:ind w:left="0"/>
        <w:jc w:val="both"/>
      </w:pPr>
      <w:r>
        <w:rPr>
          <w:rFonts w:ascii="Times New Roman"/>
          <w:b w:val="false"/>
          <w:i w:val="false"/>
          <w:color w:val="000000"/>
          <w:sz w:val="28"/>
        </w:rPr>
        <w:t xml:space="preserve">       Оценка неотъемлемого риска производится путем определения процентной доли </w:t>
      </w:r>
    </w:p>
    <w:p>
      <w:pPr>
        <w:spacing w:after="0"/>
        <w:ind w:left="0"/>
        <w:jc w:val="both"/>
      </w:pPr>
      <w:r>
        <w:rPr>
          <w:rFonts w:ascii="Times New Roman"/>
          <w:b w:val="false"/>
          <w:i w:val="false"/>
          <w:color w:val="000000"/>
          <w:sz w:val="28"/>
        </w:rPr>
        <w:t xml:space="preserve">условно отрицательных ответов из предложенного перечня вопросов. При наличии варианта </w:t>
      </w:r>
    </w:p>
    <w:p>
      <w:pPr>
        <w:spacing w:after="0"/>
        <w:ind w:left="0"/>
        <w:jc w:val="both"/>
      </w:pPr>
      <w:r>
        <w:rPr>
          <w:rFonts w:ascii="Times New Roman"/>
          <w:b w:val="false"/>
          <w:i w:val="false"/>
          <w:color w:val="000000"/>
          <w:sz w:val="28"/>
        </w:rPr>
        <w:t>"Нет ответа" данный вопрос не включается в совокупность вопросов оценки риска.</w:t>
      </w:r>
    </w:p>
    <w:p>
      <w:pPr>
        <w:spacing w:after="0"/>
        <w:ind w:left="0"/>
        <w:jc w:val="both"/>
      </w:pPr>
      <w:r>
        <w:rPr>
          <w:rFonts w:ascii="Times New Roman"/>
          <w:b w:val="false"/>
          <w:i w:val="false"/>
          <w:color w:val="000000"/>
          <w:sz w:val="28"/>
        </w:rPr>
        <w:t xml:space="preserve">       Положительные ответы на вопросы свидетельствуют об уменьшении оценки </w:t>
      </w:r>
    </w:p>
    <w:p>
      <w:pPr>
        <w:spacing w:after="0"/>
        <w:ind w:left="0"/>
        <w:jc w:val="both"/>
      </w:pPr>
      <w:r>
        <w:rPr>
          <w:rFonts w:ascii="Times New Roman"/>
          <w:b w:val="false"/>
          <w:i w:val="false"/>
          <w:color w:val="000000"/>
          <w:sz w:val="28"/>
        </w:rPr>
        <w:t>неотъемлемого риска.</w:t>
      </w:r>
    </w:p>
    <w:p>
      <w:pPr>
        <w:spacing w:after="0"/>
        <w:ind w:left="0"/>
        <w:jc w:val="both"/>
      </w:pPr>
      <w:r>
        <w:rPr>
          <w:rFonts w:ascii="Times New Roman"/>
          <w:b w:val="false"/>
          <w:i w:val="false"/>
          <w:color w:val="000000"/>
          <w:sz w:val="28"/>
        </w:rPr>
        <w:t xml:space="preserve">       Оценка неотъемлемого риска оценивается как высокий, если организация </w:t>
      </w:r>
    </w:p>
    <w:p>
      <w:pPr>
        <w:spacing w:after="0"/>
        <w:ind w:left="0"/>
        <w:jc w:val="both"/>
      </w:pPr>
      <w:r>
        <w:rPr>
          <w:rFonts w:ascii="Times New Roman"/>
          <w:b w:val="false"/>
          <w:i w:val="false"/>
          <w:color w:val="000000"/>
          <w:sz w:val="28"/>
        </w:rPr>
        <w:t>бухгалтерского учета и система внутреннего контроля является неэффективной.</w:t>
      </w:r>
    </w:p>
    <w:p>
      <w:pPr>
        <w:spacing w:after="0"/>
        <w:ind w:left="0"/>
        <w:jc w:val="both"/>
      </w:pPr>
      <w:r>
        <w:rPr>
          <w:rFonts w:ascii="Times New Roman"/>
          <w:b w:val="false"/>
          <w:i w:val="false"/>
          <w:color w:val="000000"/>
          <w:sz w:val="28"/>
        </w:rPr>
        <w:t xml:space="preserve">       *Ответ "Нет ответа" выбирается в случае, если операции, связанные с данным </w:t>
      </w:r>
    </w:p>
    <w:p>
      <w:pPr>
        <w:spacing w:after="0"/>
        <w:ind w:left="0"/>
        <w:jc w:val="both"/>
      </w:pPr>
      <w:r>
        <w:rPr>
          <w:rFonts w:ascii="Times New Roman"/>
          <w:b w:val="false"/>
          <w:i w:val="false"/>
          <w:color w:val="000000"/>
          <w:sz w:val="28"/>
        </w:rPr>
        <w:t>вопросом, не имеют места в учете объекта аудита.</w:t>
      </w:r>
    </w:p>
    <w:p>
      <w:pPr>
        <w:spacing w:after="0"/>
        <w:ind w:left="0"/>
        <w:jc w:val="both"/>
      </w:pPr>
      <w:r>
        <w:rPr>
          <w:rFonts w:ascii="Times New Roman"/>
          <w:b w:val="false"/>
          <w:i w:val="false"/>
          <w:color w:val="000000"/>
          <w:sz w:val="28"/>
        </w:rPr>
        <w:t xml:space="preserve">       **Вопросы составляются в зависимости от специфики деятельности объекта </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 xml:space="preserve">       Государственный аудитор: ___________ 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группы государственного аудита: 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"____" _______________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процедурному стандарту </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 xml:space="preserve">аудита и финансового контроля </w:t>
            </w:r>
            <w:r>
              <w:br/>
            </w:r>
            <w:r>
              <w:rPr>
                <w:rFonts w:ascii="Times New Roman"/>
                <w:b w:val="false"/>
                <w:i w:val="false"/>
                <w:color w:val="000000"/>
                <w:sz w:val="20"/>
              </w:rPr>
              <w:t>"Аудит соответствия"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8" w:id="355"/>
    <w:p>
      <w:pPr>
        <w:spacing w:after="0"/>
        <w:ind w:left="0"/>
        <w:jc w:val="left"/>
      </w:pPr>
      <w:r>
        <w:rPr>
          <w:rFonts w:ascii="Times New Roman"/>
          <w:b/>
          <w:i w:val="false"/>
          <w:color w:val="000000"/>
        </w:rPr>
        <w:t xml:space="preserve"> Аудиторская выборка</w:t>
      </w:r>
    </w:p>
    <w:bookmarkEnd w:id="355"/>
    <w:p>
      <w:pPr>
        <w:spacing w:after="0"/>
        <w:ind w:left="0"/>
        <w:jc w:val="both"/>
      </w:pPr>
      <w:bookmarkStart w:name="z369" w:id="356"/>
      <w:r>
        <w:rPr>
          <w:rFonts w:ascii="Times New Roman"/>
          <w:b w:val="false"/>
          <w:i w:val="false"/>
          <w:color w:val="000000"/>
          <w:sz w:val="28"/>
        </w:rPr>
        <w:t>
      Объект аудита ________________________________________________</w:t>
      </w:r>
    </w:p>
    <w:bookmarkEnd w:id="356"/>
    <w:p>
      <w:pPr>
        <w:spacing w:after="0"/>
        <w:ind w:left="0"/>
        <w:jc w:val="both"/>
      </w:pPr>
      <w:r>
        <w:rPr>
          <w:rFonts w:ascii="Times New Roman"/>
          <w:b w:val="false"/>
          <w:i w:val="false"/>
          <w:color w:val="000000"/>
          <w:sz w:val="28"/>
        </w:rPr>
        <w:t xml:space="preserve">       Период аудита ________________________________________________</w:t>
      </w:r>
    </w:p>
    <w:p>
      <w:pPr>
        <w:spacing w:after="0"/>
        <w:ind w:left="0"/>
        <w:jc w:val="both"/>
      </w:pPr>
      <w:r>
        <w:rPr>
          <w:rFonts w:ascii="Times New Roman"/>
          <w:b w:val="false"/>
          <w:i w:val="false"/>
          <w:color w:val="000000"/>
          <w:sz w:val="28"/>
        </w:rPr>
        <w:t xml:space="preserve">       Сроки проведения аудита _______________________________________</w:t>
      </w:r>
    </w:p>
    <w:p>
      <w:pPr>
        <w:spacing w:after="0"/>
        <w:ind w:left="0"/>
        <w:jc w:val="both"/>
      </w:pPr>
      <w:r>
        <w:rPr>
          <w:rFonts w:ascii="Times New Roman"/>
          <w:b w:val="false"/>
          <w:i w:val="false"/>
          <w:color w:val="000000"/>
          <w:sz w:val="28"/>
        </w:rPr>
        <w:t xml:space="preserve">       Уровень существенности _______________________________________</w:t>
      </w:r>
    </w:p>
    <w:p>
      <w:pPr>
        <w:spacing w:after="0"/>
        <w:ind w:left="0"/>
        <w:jc w:val="both"/>
      </w:pPr>
      <w:r>
        <w:rPr>
          <w:rFonts w:ascii="Times New Roman"/>
          <w:b w:val="false"/>
          <w:i w:val="false"/>
          <w:color w:val="000000"/>
          <w:sz w:val="28"/>
        </w:rPr>
        <w:t xml:space="preserve">       Применяемый метод выборки (случайный или систематический отбор) ____________</w:t>
      </w:r>
    </w:p>
    <w:p>
      <w:pPr>
        <w:spacing w:after="0"/>
        <w:ind w:left="0"/>
        <w:jc w:val="both"/>
      </w:pPr>
      <w:r>
        <w:rPr>
          <w:rFonts w:ascii="Times New Roman"/>
          <w:b w:val="false"/>
          <w:i w:val="false"/>
          <w:color w:val="000000"/>
          <w:sz w:val="28"/>
        </w:rPr>
        <w:t xml:space="preserve">       Государственный аудитор ______________________________________</w:t>
      </w:r>
    </w:p>
    <w:p>
      <w:pPr>
        <w:spacing w:after="0"/>
        <w:ind w:left="0"/>
        <w:jc w:val="both"/>
      </w:pPr>
      <w:r>
        <w:rPr>
          <w:rFonts w:ascii="Times New Roman"/>
          <w:b w:val="false"/>
          <w:i w:val="false"/>
          <w:color w:val="000000"/>
          <w:sz w:val="28"/>
        </w:rPr>
        <w:t xml:space="preserve">       Руководитель группы государственного аудита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(количественное) выражение показателей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Тестируемая совокупность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в тестируемой остаточной совокупности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выражение тестируемой остаточной совокупности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7"/>
          <w:p>
            <w:pPr>
              <w:spacing w:after="20"/>
              <w:ind w:left="20"/>
              <w:jc w:val="both"/>
            </w:pPr>
            <w:r>
              <w:rPr>
                <w:rFonts w:ascii="Times New Roman"/>
                <w:b w:val="false"/>
                <w:i w:val="false"/>
                <w:color w:val="000000"/>
                <w:sz w:val="20"/>
              </w:rPr>
              <w:t xml:space="preserve">
Уровень специфических элементов, подлежащих отдельной проверке </w:t>
            </w:r>
          </w:p>
          <w:bookmarkEnd w:id="357"/>
          <w:p>
            <w:pPr>
              <w:spacing w:after="20"/>
              <w:ind w:left="20"/>
              <w:jc w:val="both"/>
            </w:pPr>
            <w:r>
              <w:rPr>
                <w:rFonts w:ascii="Times New Roman"/>
                <w:b w:val="false"/>
                <w:i w:val="false"/>
                <w:color w:val="000000"/>
                <w:sz w:val="20"/>
              </w:rPr>
              <w:t xml:space="preserve">
1. Элементы наибольшей стоимости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8"/>
          <w:p>
            <w:pPr>
              <w:spacing w:after="20"/>
              <w:ind w:left="20"/>
              <w:jc w:val="both"/>
            </w:pPr>
            <w:r>
              <w:rPr>
                <w:rFonts w:ascii="Times New Roman"/>
                <w:b w:val="false"/>
                <w:i w:val="false"/>
                <w:color w:val="000000"/>
                <w:sz w:val="20"/>
              </w:rPr>
              <w:t xml:space="preserve">
Уровень специфических элементов, подлежащих отдельной проверке </w:t>
            </w:r>
          </w:p>
          <w:bookmarkEnd w:id="358"/>
          <w:p>
            <w:pPr>
              <w:spacing w:after="20"/>
              <w:ind w:left="20"/>
              <w:jc w:val="both"/>
            </w:pPr>
            <w:r>
              <w:rPr>
                <w:rFonts w:ascii="Times New Roman"/>
                <w:b w:val="false"/>
                <w:i w:val="false"/>
                <w:color w:val="000000"/>
                <w:sz w:val="20"/>
              </w:rPr>
              <w:t>
2. Элементы рисков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выборки (количество элементов, попавших в выборку), рассчитанный по формуле*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выражение объема выборки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2" w:id="359"/>
      <w:r>
        <w:rPr>
          <w:rFonts w:ascii="Times New Roman"/>
          <w:b w:val="false"/>
          <w:i w:val="false"/>
          <w:color w:val="000000"/>
          <w:sz w:val="28"/>
        </w:rPr>
        <w:t>
      Примечание.</w:t>
      </w:r>
    </w:p>
    <w:bookmarkEnd w:id="359"/>
    <w:p>
      <w:pPr>
        <w:spacing w:after="0"/>
        <w:ind w:left="0"/>
        <w:jc w:val="both"/>
      </w:pPr>
      <w:r>
        <w:rPr>
          <w:rFonts w:ascii="Times New Roman"/>
          <w:b w:val="false"/>
          <w:i w:val="false"/>
          <w:color w:val="000000"/>
          <w:sz w:val="28"/>
        </w:rPr>
        <w:t xml:space="preserve">       *ОВ = ЭНС+ЭР, где ОВ – объем выборки, ЭНС – элементы наибольшей стоимости, </w:t>
      </w:r>
    </w:p>
    <w:p>
      <w:pPr>
        <w:spacing w:after="0"/>
        <w:ind w:left="0"/>
        <w:jc w:val="both"/>
      </w:pPr>
      <w:r>
        <w:rPr>
          <w:rFonts w:ascii="Times New Roman"/>
          <w:b w:val="false"/>
          <w:i w:val="false"/>
          <w:color w:val="000000"/>
          <w:sz w:val="28"/>
        </w:rPr>
        <w:t>ЭР – элементы риска;</w:t>
      </w:r>
    </w:p>
    <w:p>
      <w:pPr>
        <w:spacing w:after="0"/>
        <w:ind w:left="0"/>
        <w:jc w:val="both"/>
      </w:pPr>
      <w:r>
        <w:rPr>
          <w:rFonts w:ascii="Times New Roman"/>
          <w:b w:val="false"/>
          <w:i w:val="false"/>
          <w:color w:val="000000"/>
          <w:sz w:val="28"/>
        </w:rPr>
        <w:t xml:space="preserve">       К рабочему документу прилагаются все документы и расчеты, произведенные при </w:t>
      </w:r>
    </w:p>
    <w:p>
      <w:pPr>
        <w:spacing w:after="0"/>
        <w:ind w:left="0"/>
        <w:jc w:val="both"/>
      </w:pPr>
      <w:r>
        <w:rPr>
          <w:rFonts w:ascii="Times New Roman"/>
          <w:b w:val="false"/>
          <w:i w:val="false"/>
          <w:color w:val="000000"/>
          <w:sz w:val="28"/>
        </w:rPr>
        <w:t>определении объема выборки.</w:t>
      </w:r>
    </w:p>
    <w:p>
      <w:pPr>
        <w:spacing w:after="0"/>
        <w:ind w:left="0"/>
        <w:jc w:val="both"/>
      </w:pPr>
      <w:r>
        <w:rPr>
          <w:rFonts w:ascii="Times New Roman"/>
          <w:b w:val="false"/>
          <w:i w:val="false"/>
          <w:color w:val="000000"/>
          <w:sz w:val="28"/>
        </w:rPr>
        <w:t xml:space="preserve">       Государственный аудитор: ___________ 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группы государственного аудита: __________________ </w:t>
      </w:r>
    </w:p>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"____" ______________ 20____года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