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3253" w14:textId="7e232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заттарын, психотроптық заттарды және олардың прекурсорларын Еуразиялық экономикалық одақтың кедендік аумағына әкелу және Еуразиялық экономикалық одақтың кедендік аумағынан әкету туралы ереженің 6-тармағына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10 қаңтардағы № 1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Еуразиялық экономикалық одақ туралы 2014 жылғы 29 мамырдағы шарттың </w:t>
      </w:r>
      <w:r>
        <w:rPr>
          <w:rFonts w:ascii="Times New Roman"/>
          <w:b w:val="false"/>
          <w:i w:val="false"/>
          <w:color w:val="000000"/>
          <w:sz w:val="28"/>
        </w:rPr>
        <w:t>46-бабына</w:t>
      </w:r>
      <w:r>
        <w:rPr>
          <w:rFonts w:ascii="Times New Roman"/>
          <w:b w:val="false"/>
          <w:i w:val="false"/>
          <w:color w:val="000000"/>
          <w:sz w:val="28"/>
        </w:rPr>
        <w:t xml:space="preserve"> және үшінші елдерге қатысты тарифтік емес реттеу шаралары туралы  хаттаманың 4 және 37-тармақтарына (аталған Шартқа № 7 қосымша) сәйкес, Еуразиялық экономикалық комиссия Алқасы </w:t>
      </w:r>
      <w:r>
        <w:rPr>
          <w:rFonts w:ascii="Times New Roman"/>
          <w:b/>
          <w:i w:val="false"/>
          <w:color w:val="000000"/>
          <w:sz w:val="28"/>
        </w:rPr>
        <w:t>ш е ш т і:</w:t>
      </w:r>
    </w:p>
    <w:bookmarkEnd w:id="0"/>
    <w:bookmarkStart w:name="z5" w:id="1"/>
    <w:p>
      <w:pPr>
        <w:spacing w:after="0"/>
        <w:ind w:left="0"/>
        <w:jc w:val="both"/>
      </w:pPr>
      <w:r>
        <w:rPr>
          <w:rFonts w:ascii="Times New Roman"/>
          <w:b w:val="false"/>
          <w:i w:val="false"/>
          <w:color w:val="000000"/>
          <w:sz w:val="28"/>
        </w:rPr>
        <w:t xml:space="preserve">
      1. Есірткі заттарын, психотроптық заттарды және олардың прекурсорларын  Еуразиялық экономикалық одақтың  кедендік аумағына әкелу және Еуразиялық экономикалық одақтың  кедендік аумағынан әкету туралы ереженің 6-тармағының б) тармақшасы (Еуразиялық экономикалық комиссия Алқасының  2015 жылғы 21 сәуірдегі № 30 </w:t>
      </w:r>
      <w:r>
        <w:rPr>
          <w:rFonts w:ascii="Times New Roman"/>
          <w:b w:val="false"/>
          <w:i w:val="false"/>
          <w:color w:val="000000"/>
          <w:sz w:val="28"/>
        </w:rPr>
        <w:t>шешіміне</w:t>
      </w:r>
      <w:r>
        <w:rPr>
          <w:rFonts w:ascii="Times New Roman"/>
          <w:b w:val="false"/>
          <w:i w:val="false"/>
          <w:color w:val="000000"/>
          <w:sz w:val="28"/>
        </w:rPr>
        <w:t xml:space="preserve"> №10 қосымша) мынадай редакцияда жазылсын:</w:t>
      </w:r>
    </w:p>
    <w:bookmarkEnd w:id="1"/>
    <w:bookmarkStart w:name="z6" w:id="2"/>
    <w:p>
      <w:pPr>
        <w:spacing w:after="0"/>
        <w:ind w:left="0"/>
        <w:jc w:val="both"/>
      </w:pPr>
      <w:r>
        <w:rPr>
          <w:rFonts w:ascii="Times New Roman"/>
          <w:b w:val="false"/>
          <w:i w:val="false"/>
          <w:color w:val="000000"/>
          <w:sz w:val="28"/>
        </w:rPr>
        <w:t>
      "б) егер бұл мүше мемлекеттің заңнамасында көзделсе, төтенше жағдайлар кезінде  ізгілік көмек (жәрдем) және (немесе) кезек күттірмес көмек көрсету үшін арналған, есірткі заттарын, психотроптық заттарды  және олардың прекурсорларын әкелу және (немесе) әкету;".</w:t>
      </w:r>
    </w:p>
    <w:bookmarkEnd w:id="2"/>
    <w:bookmarkStart w:name="z7" w:id="3"/>
    <w:p>
      <w:pPr>
        <w:spacing w:after="0"/>
        <w:ind w:left="0"/>
        <w:jc w:val="both"/>
      </w:pPr>
      <w:r>
        <w:rPr>
          <w:rFonts w:ascii="Times New Roman"/>
          <w:b w:val="false"/>
          <w:i w:val="false"/>
          <w:color w:val="000000"/>
          <w:sz w:val="28"/>
        </w:rPr>
        <w:t xml:space="preserve">
      2. Осы Шешім ол ресми жарияланған күннен бастап, 30 күнтізбелік күн өткен соң күшіне енеді.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комиссия</w:t>
            </w:r>
          </w:p>
          <w:p>
            <w:pPr>
              <w:spacing w:after="20"/>
              <w:ind w:left="20"/>
              <w:jc w:val="both"/>
            </w:pPr>
          </w:p>
          <w:p>
            <w:pPr>
              <w:spacing w:after="0"/>
              <w:ind w:left="0"/>
              <w:jc w:val="left"/>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