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998c" w14:textId="3089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дипломды жұмыссыз жастары үшін кәсіптік практика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2009 жылғы 17 маусымдағы N 14/09 қаулысы. Қарағанды облысы Сәтбаев қаласының Әділет басқармасында 2009 жылғы 07 шілдеде N 8-6-84 тіркелді. Күші жойылды - Қарағанды облысы Сәтбаев қаласы әкімдігінің 2011 жылғы 30 желтоқсандағы № 29/18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2011.12.30 N 29/18 (қол қойылған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Қазақстан Республикасы Үкіметінің "Мемлекеттік басшының 2009 жылғы 6 наурыздағы "Дағдарыстан жаңарту мен дамуға" атты Қазақстан халқына Жолдауын іске асыру жөніндегі шаралар туралы" 2009 жылдың 6 наурызындағы N 264 </w:t>
      </w:r>
      <w:r>
        <w:rPr>
          <w:rFonts w:ascii="Times New Roman"/>
          <w:b w:val="false"/>
          <w:i w:val="false"/>
          <w:color w:val="000000"/>
          <w:sz w:val="28"/>
        </w:rPr>
        <w:t>қаулысына</w:t>
      </w:r>
      <w:r>
        <w:rPr>
          <w:rFonts w:ascii="Times New Roman"/>
          <w:b w:val="false"/>
          <w:i w:val="false"/>
          <w:color w:val="000000"/>
          <w:sz w:val="28"/>
        </w:rPr>
        <w:t xml:space="preserve"> сәйкес жұмыссыз азаматтар – орта және жоғары кәсіптік білім оқу орындарының түлектерін жұмысқа орналастыру және олардың еңбек тәжірибесін, білімдері мен дағдысын жинақтау мүмкіндіктерін кеңейту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"Сәтбаев қаласының жұмыспен қамту және әлеуметтік бағдарламалар бөлімі" мемлекеттік мекемесі (бұдан әрі – уәкілетті орган) заңда белгіленген тәртіппен жұмыссыз ретінде тіркелген орта және жоғары кәсіптік білім оқу орындарын (бұдан әрі – кәсіптік оқу орындары) бітірген және алған мамандықтары бойынша жұмыс тәжірибелері жоқ жұмыссыз жастарды жұмысқа орналастыру жөнінде жұмыстар ұйымдастырсын (бұдан әрі – жастар практикасы).</w:t>
      </w:r>
      <w:r>
        <w:br/>
      </w:r>
      <w:r>
        <w:rPr>
          <w:rFonts w:ascii="Times New Roman"/>
          <w:b w:val="false"/>
          <w:i w:val="false"/>
          <w:color w:val="000000"/>
          <w:sz w:val="28"/>
        </w:rPr>
        <w:t>
</w:t>
      </w:r>
      <w:r>
        <w:rPr>
          <w:rFonts w:ascii="Times New Roman"/>
          <w:b w:val="false"/>
          <w:i w:val="false"/>
          <w:color w:val="000000"/>
          <w:sz w:val="28"/>
        </w:rPr>
        <w:t>
      2. Жастар практикасы алты ай мерзімге ұйымдастырылады.</w:t>
      </w:r>
      <w:r>
        <w:br/>
      </w:r>
      <w:r>
        <w:rPr>
          <w:rFonts w:ascii="Times New Roman"/>
          <w:b w:val="false"/>
          <w:i w:val="false"/>
          <w:color w:val="000000"/>
          <w:sz w:val="28"/>
        </w:rPr>
        <w:t>
</w:t>
      </w:r>
      <w:r>
        <w:rPr>
          <w:rFonts w:ascii="Times New Roman"/>
          <w:b w:val="false"/>
          <w:i w:val="false"/>
          <w:color w:val="000000"/>
          <w:sz w:val="28"/>
        </w:rPr>
        <w:t>
      3. Жастар практикасы бойынша іс-шараларды қаржыландыру "Жұмыспен қамту бағдарламасы" 002 бағдарламасының "Республикалық бюджеттен түсетін ағымдағы нысаналы трансферттер есебінен әлеуметтік жұмыс орындарының және жастар практикасының бағдарламасын кеңейту" 103 кіші бағдарламасы бойынша қарастырылған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4. Жастар практикасына жолданған жұмыссыздардың орташа айлық жалақысы 15 000 (он бес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5. Жастар практикасын ұйымдастыруды уәкілетті орган кәсіптік оқу орындарының түлектеріне уақытша жұмыс орындарын беруге ерік білдірген жұмыс берушімен шарт жасасу негізінде жүзеге асырады.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С.Т. Медебаев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