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981" w14:textId="4c0f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2010 жылғы 09 сәуірдегі N 220 шешімі. Қызылорда облысының Әділет департаменті Жаңақорған ауданының Әділет басқармасында 2010 жылы 07 мамырда N 10-7-98 тіркелді. Күші жойылды - Қызылорда облысы Жаңақорған аудандық мәслихатының 2010 жылғы 24 желтоқсандағы N 281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Жаңақорған аудандық мәслихатының 2010.12.24 </w:t>
      </w:r>
      <w:r>
        <w:rPr>
          <w:rFonts w:ascii="Times New Roman"/>
          <w:b w:val="false"/>
          <w:i w:val="false"/>
          <w:color w:val="ff0000"/>
          <w:sz w:val="28"/>
        </w:rPr>
        <w:t>N 281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 (Салық кодексі) қолданысқа енгізу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2000 жылғы 27 қарашадағы "Әкімшілік рәсімдер туралы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орналасқан базарлармен сауда қатарларында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тауарларды сату, (базар аумағындағы дүңгіршіктердегі, стационарлық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үй-жайлардағы, оқшауланған блоктардағы сауданы қоспағанда) қызметтер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және дүркін-дүркін сипаттағы кәсіп түрлері үшін бір жолғы талон құны қосымшаларға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жылғы 24 желтоқсандағы "Біржолғы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талондар құны және салықтық базалық салық ставкаларын бекіту туралы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>, Аудандық мәслихаттың 2010 жылғы 3 ақпандағы "Аудандық Мәслихаттың 2008 жылғы 24 желтоқсандағы кезекті XI сессиясының "Біржолғы талондар құны және салықтық базалық салық ставкаларын бекіту туралы" N 101 шешіміне өзгерістер енгізу туралы" N 196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басылым бетінде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 сессиясының төрағасы                        А.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С. ДҮЙСЕБЕКОВ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220 шешіміне N 1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Базарларда тауарларын (мүлкін) өткізетін, сататын бір жолғы талон негізінде кәсіпшілікпен айналысатын жеке тұлғалардың 2010 жылға бекітілген бір күнгі сатушылық қызметінің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1493"/>
        <w:gridCol w:w="5313"/>
        <w:gridCol w:w="2093"/>
        <w:gridCol w:w="2173"/>
      </w:tblGrid>
      <w:tr>
        <w:trPr>
          <w:trHeight w:val="15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аталуы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Маманда-нуы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қатары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көрсеткіш-тің пайызы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бекітілген бір жолғы талон құны, теңге</w:t>
            </w:r>
          </w:p>
        </w:tc>
      </w:tr>
      <w:tr>
        <w:trPr>
          <w:trHeight w:val="255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- санатта-ғы базарлар үшін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саудасы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автокөліктерінен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э) жеңіл автокөліктерден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азық - түлік тауарларын сөреден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 белгіленген бір орыннан азық-түлік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сөреден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сөк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 өнімдерді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тауарларын қолдап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қымыран қымыз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Шемішке, жиде, кондитер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жасап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тауарларды сөреден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өндірістік//киім кешек/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киімдерді сату бір орынға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Телевизор,тоңазытқыштар сату,бір орынға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Кілем,палас бұйымдарын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заттарын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зат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Қолдап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жасалынған үй жиһаздарын /диван,кресло т.б/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сату/орамал,шұлық т.б/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тігу мен сағат жасаушылар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көне заттар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саудасы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автокөлігін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қоса алғанда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513"/>
        <w:gridCol w:w="5453"/>
        <w:gridCol w:w="2093"/>
        <w:gridCol w:w="2093"/>
      </w:tblGrid>
      <w:tr>
        <w:trPr>
          <w:trHeight w:val="52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 автокөлігін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11,7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қоса алғанда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сату/сиыр, жылқы, түйе/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 қара малын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ешкі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дейінгі үй жануарларын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 мал азығын сату машинадан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қолдан/қаптап сату/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Көшелерде белгіленген жерлерде сауда жасайтын әр адамға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теңгеге дейін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теңгеден жоғары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өсімдік тұқымдарын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сату (баялыш, жыңғыл, шеңгел)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Базарға көлікпен мал апару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Көлікпен топырақ, құм тас,көмір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Базардан тыс жерлерден көкөніс өнімдерін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220 шешіміне N 2 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жылы кәсіпкерлікпен дүркін-дүркін сипатта айналысушы жеке тұлғалардың біржолғы талон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553"/>
        <w:gridCol w:w="1293"/>
      </w:tblGrid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кәсіпкерліктің тізбесі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бір күнге,теңге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 (айлық есептік көрсеткіштің 3,2 пайызы)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сондай-ақ, отырғызылатын материалдарды (екпелер,көшет) сату (айлық есептік көрсеткіштің 4,6 пайызы)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дақылдарын, саяжайларда және үй маңындағы учаскелерде өсірілген табиғи гүлдерді сату (айлық есептік көрсеткіштің 5,6 пайызы)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шаруашылығы,бағбандық,бақшашылық және саяжай учаскелерінің өнімдерін,жануарлар мен құстардың жемдерін, сыпыртқылар, сыпырғылар, орман жидегін, бал, саңырауқұлақ сатуды (стационарлық үй жайда жүзеге асырылатын қызметтерді қоспағанда); (айлық есептік көрсеткіштің 11,7 пайызы)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қызметін көрсету (айлық есептік көрсеткіштің 14,1 пайызы)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