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02c6" w14:textId="3ef0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2009 жылғы 21 желтоқсандағы № 17-1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2010 жылғы 14 мамырдағы № 22-1 шешімі. Батыс Қазақстан облысы Жаңақала ауданы әділет басқармасында 2010 жылғы 21 мамырда № 7-5-118 тіркелді. Күші жойылды - Батыс Қазақстан облысы Жаңақала аудандық мәслихаттың 2010 жылғы 27 желтоқсандағы № 26-4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мәслихаттың 2010.12.27 № 26-4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Жаңақала аудандық Мәслихатының 2009 жылғы 21 желтоқсандағы № 17-1 (нормативтік құқықтық кесімдерді мемлекеттік тіркеу тізілімінде № 7-5-105 тіркелген, 2010 жылғы 5 қаңтардағы "Жаңарған өнір" газетінің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тармақшаның бірінші абзацындағы "2 050 308" деген сандар "2 101 988" деген сандармен ауыстырылсын;</w:t>
      </w:r>
      <w:r>
        <w:br/>
      </w:r>
      <w:r>
        <w:rPr>
          <w:rFonts w:ascii="Times New Roman"/>
          <w:b w:val="false"/>
          <w:i w:val="false"/>
          <w:color w:val="000000"/>
          <w:sz w:val="28"/>
        </w:rPr>
        <w:t>
      бесінші абзацтағы "1 641 571" деген сандар "1 693 251" деген сандармен ауыстырылсын;</w:t>
      </w:r>
      <w:r>
        <w:br/>
      </w:r>
      <w:r>
        <w:rPr>
          <w:rFonts w:ascii="Times New Roman"/>
          <w:b w:val="false"/>
          <w:i w:val="false"/>
          <w:color w:val="000000"/>
          <w:sz w:val="28"/>
        </w:rPr>
        <w:t>
      2) тармақшадағы "2 066 919" деген сандар "2 118 599"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қантарынан бастап қолданысқа енгізіледі.</w:t>
      </w:r>
    </w:p>
    <w:bookmarkEnd w:id="0"/>
    <w:p>
      <w:pPr>
        <w:spacing w:after="0"/>
        <w:ind w:left="0"/>
        <w:jc w:val="both"/>
      </w:pPr>
      <w:r>
        <w:rPr>
          <w:rFonts w:ascii="Times New Roman"/>
          <w:b w:val="false"/>
          <w:i/>
          <w:color w:val="000000"/>
          <w:sz w:val="28"/>
        </w:rPr>
        <w:t>      Сессия төрағасы                  Н. Бекмашев</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14 мамырдағы</w:t>
      </w:r>
      <w:r>
        <w:br/>
      </w:r>
      <w:r>
        <w:rPr>
          <w:rFonts w:ascii="Times New Roman"/>
          <w:b w:val="false"/>
          <w:i w:val="false"/>
          <w:color w:val="000000"/>
          <w:sz w:val="28"/>
        </w:rPr>
        <w:t>
№ 22-1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38"/>
        <w:gridCol w:w="638"/>
        <w:gridCol w:w="638"/>
        <w:gridCol w:w="6997"/>
        <w:gridCol w:w="22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2 101 988</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Салықтық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386 388</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258 171</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249 000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қызметтерді жүргізгені үшін алынатын алымдар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Салықтық емес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салықтар емес басқа да түсімдер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Негізгі капиталды сатудан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Трансферттердің түсімдері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1 693 251</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1 693 251</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1 693 251</w:t>
            </w:r>
          </w:p>
        </w:tc>
      </w:tr>
      <w:tr>
        <w:trPr>
          <w:trHeight w:val="3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379 776</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212 830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1 100 645</w:t>
            </w:r>
          </w:p>
        </w:tc>
      </w:tr>
      <w:tr>
        <w:trPr>
          <w:trHeight w:val="1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Қарыздар түсімі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30"/>
        <w:gridCol w:w="753"/>
        <w:gridCol w:w="712"/>
        <w:gridCol w:w="6847"/>
        <w:gridCol w:w="221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2 118 599</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122 287</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110 442</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мәслихатының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9 132</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мәслихатының қызметін қамтамасыз ету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9 132</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29 331</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28 491</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71 979</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71 124</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6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9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1 244 419</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112 462</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112 462</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1 108 612</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1 108 612</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1 058 935</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49 677</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23 345</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23 345</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13 170</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211 480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196 361</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184 629</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24 771</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w:t>
            </w:r>
          </w:p>
        </w:tc>
      </w:tr>
      <w:tr>
        <w:trPr>
          <w:trHeight w:val="6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39 658</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56 703</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5 470</w:t>
            </w:r>
          </w:p>
        </w:tc>
      </w:tr>
      <w:tr>
        <w:trPr>
          <w:trHeight w:val="18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Мәcкеу,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7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 үшін" медалімен немесе "Жапонияны жеңген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223250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188 230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177 926</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177 926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99 063</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50 574</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48 781</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48 781</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35 031</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13 458</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w:t>
            </w:r>
          </w:p>
        </w:tc>
      </w:tr>
      <w:tr>
        <w:trPr>
          <w:trHeight w:val="8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85 237</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49 034</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20 316</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w:t>
            </w:r>
          </w:p>
        </w:tc>
      </w:tr>
      <w:tr>
        <w:trPr>
          <w:trHeight w:val="9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