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0b83" w14:textId="2160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"Газли – Шымкент", "Бұхара газтасымалдаушы ауданы – Ташкент – Бішкек – Алматы" магистральдық газ құбырларының күзет аймағын белгілеу және жерді пайдалану режимін айқындау туралы</w:t>
      </w:r>
    </w:p>
    <w:p>
      <w:pPr>
        <w:spacing w:after="0"/>
        <w:ind w:left="0"/>
        <w:jc w:val="both"/>
      </w:pPr>
      <w:r>
        <w:rPr>
          <w:rFonts w:ascii="Times New Roman"/>
          <w:b w:val="false"/>
          <w:i w:val="false"/>
          <w:color w:val="000000"/>
          <w:sz w:val="28"/>
        </w:rPr>
        <w:t>Оңтүстiк Қазақстан облысы әкiмдiгiнiң 2018 жылғы 21 мамырдағы № 139 қаулысы. Оңтүстiк Қазақстан облысының Әдiлет департаментiнде 2018 жылғы 7 маусымда № 4622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118-бабына</w:t>
      </w:r>
      <w:r>
        <w:rPr>
          <w:rFonts w:ascii="Times New Roman"/>
          <w:b w:val="false"/>
          <w:i w:val="false"/>
          <w:color w:val="000000"/>
          <w:sz w:val="28"/>
        </w:rPr>
        <w:t xml:space="preserve"> және 121-бабының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"Магистральдық құбырлар туралы" 2012 жылғы 22 маусымдағы Заңының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Күзет аймағы:</w:t>
      </w:r>
    </w:p>
    <w:bookmarkEnd w:id="1"/>
    <w:p>
      <w:pPr>
        <w:spacing w:after="0"/>
        <w:ind w:left="0"/>
        <w:jc w:val="both"/>
      </w:pPr>
      <w:r>
        <w:rPr>
          <w:rFonts w:ascii="Times New Roman"/>
          <w:b w:val="false"/>
          <w:i w:val="false"/>
          <w:color w:val="000000"/>
          <w:sz w:val="28"/>
        </w:rPr>
        <w:t xml:space="preserve">
      1) "Газли – Шымкент" магистральдық газ құбырының желілік бөлігіне жер учаскелері меншік иелері мен жер пайдаланушылардан алып қоймастан, магистральдық газ құбыры осінің әрбір жағынан 50 метрден, ауыл шаруашылығы мақсатындағы жерлерде құбыр осінің әрбір жағынан 25 метрден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"Бұхара газтасымалдаушы ауданы – Ташкент – Бішкек – Алматы" магистральдық газ құбырының желілік бөлігіне жер учаскелері меншік иелері мен жер пайдаланушылардан алып қоймастан, магистральдық газ құбыры осінің әрбір жағынан 50 метрден, ауыл шаруашылығы мақсатындағы жерлерде құбыр осінің әрбір жағынан 25 метрден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"Газли – Шымкент", "Бұхара газтасымалдаушы ауданы – Ташкент – Бішкек – Алматы" магистральдық газ құбырларының компрессорлық және газ тарату станцияларының, газды жерасты сақтау станцияларының, шығу жер учаскелеріне жер учаскелері меншік иелері мен жер пайдаланушылардан алып қоймастан, аумақтарының шекараларынан барлық жағынан 100 метрден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xml:space="preserve">
      2. "Газли – Шымкент", "Бұхара газтасымалдаушы ауданы – Ташкент – Бішкек – Алматы" магистральдық газ құбырларының қорғау аймағындағы жерді пайдалану режимі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әкiмiнiң орынбасары Е.Ә.Садырға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"21"</w:t>
            </w:r>
            <w:r>
              <w:br/>
            </w:r>
            <w:r>
              <w:rPr>
                <w:rFonts w:ascii="Times New Roman"/>
                <w:b w:val="false"/>
                <w:i w:val="false"/>
                <w:color w:val="000000"/>
                <w:sz w:val="20"/>
              </w:rPr>
              <w:t>мамырдағы № 139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Оңтүстік Қазақстан облысынан өтетін "Газли-Шымкент" магистральдық газ құбырының желілік бөлігінің күзет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55"/>
        <w:gridCol w:w="1358"/>
        <w:gridCol w:w="1212"/>
        <w:gridCol w:w="507"/>
        <w:gridCol w:w="2411"/>
        <w:gridCol w:w="1358"/>
        <w:gridCol w:w="1507"/>
        <w:gridCol w:w="921"/>
        <w:gridCol w:w="1067"/>
        <w:gridCol w:w="114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жерлер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сау-ықтыру мақса-тындағы, рекреа-циялық және тарихи- мәдени жерлер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142,3266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42,4277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153,2268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1161,1394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62,6978</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201,2792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2076,2193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722,2956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1063,5829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"21"</w:t>
            </w:r>
            <w:r>
              <w:br/>
            </w:r>
            <w:r>
              <w:rPr>
                <w:rFonts w:ascii="Times New Roman"/>
                <w:b w:val="false"/>
                <w:i w:val="false"/>
                <w:color w:val="000000"/>
                <w:sz w:val="20"/>
              </w:rPr>
              <w:t>мамырдағы № 139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Оңтүстік Қазақстан облысынан өтетін "Бухара газтасмалдаушы аудан – Ташкент-Бішкек-Алматы" магистральдық газ құбырының желілік бөлігінің күзет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398"/>
        <w:gridCol w:w="1500"/>
        <w:gridCol w:w="1501"/>
        <w:gridCol w:w="1017"/>
        <w:gridCol w:w="1910"/>
        <w:gridCol w:w="1017"/>
        <w:gridCol w:w="1128"/>
        <w:gridCol w:w="1178"/>
        <w:gridCol w:w="1341"/>
        <w:gridCol w:w="1019"/>
      </w:tblGrid>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жерлер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сауықтыру мақсатындағы, рекреациялық және тарихи- мәдени жерлер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426,0745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861,8346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340,6789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322,2449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210,8575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593,3881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456,2604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2697,2795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1701,1878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"21"</w:t>
            </w:r>
            <w:r>
              <w:br/>
            </w:r>
            <w:r>
              <w:rPr>
                <w:rFonts w:ascii="Times New Roman"/>
                <w:b w:val="false"/>
                <w:i w:val="false"/>
                <w:color w:val="000000"/>
                <w:sz w:val="20"/>
              </w:rPr>
              <w:t>мамырдағы № 139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"Газли – Шымкент", "Бұхара газтасмалдаушы ауданы – Ташкент– Бішкек –Алматы" магистральдық газ құбырларының компрессорлық және газ тарату станцияларының, газды жерасты сақтау станцияларының, шығу жер учаскелерінің күзет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793"/>
        <w:gridCol w:w="1260"/>
        <w:gridCol w:w="1260"/>
        <w:gridCol w:w="1107"/>
        <w:gridCol w:w="1796"/>
        <w:gridCol w:w="273"/>
        <w:gridCol w:w="1060"/>
        <w:gridCol w:w="1108"/>
        <w:gridCol w:w="1261"/>
        <w:gridCol w:w="958"/>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жерлер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сауықтыру мақсатындағы, рекреациялық және тарихи- мәдени жерлер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"Шалдар" автоматтан-дырылған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автоматтан-дырылған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"Шымкент-1" газ тарату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"Шымкент-4"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"Зертас"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"Шалдар" автоматтан-дырылған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"Күйік"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"Қаратас"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"Ленинское"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торабы және диаметрі 720 мм және диаметрі 530 мм қосқыш</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"Самсоновка"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"Свердлово"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 газдыкомпрес-сорлық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"Гани Муратбаева"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"Жуан-тобе"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0,3919</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"Северное"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"Жібек-жолы"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"Тоболино"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газдыкомпрес-сорлық станциясы</w:t>
            </w:r>
            <w:r>
              <w:br/>
            </w:r>
            <w:r>
              <w:rPr>
                <w:rFonts w:ascii="Times New Roman"/>
                <w:b w:val="false"/>
                <w:i w:val="false"/>
                <w:color w:val="000000"/>
                <w:sz w:val="20"/>
              </w:rPr>
              <w:t>
және дожимдік компрессорлық станциясы өндірістік алаңы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күмбезі" жер асты газ сақтау қоймасы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күмбезі" жер асты газ сақтау қоймасы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68,9951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"Састөбе"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"Мичурино"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"Высокое"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"Ұзын-Ата" газ тарату станциясы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848,8533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"21"</w:t>
            </w:r>
            <w:r>
              <w:br/>
            </w:r>
            <w:r>
              <w:rPr>
                <w:rFonts w:ascii="Times New Roman"/>
                <w:b w:val="false"/>
                <w:i w:val="false"/>
                <w:color w:val="000000"/>
                <w:sz w:val="20"/>
              </w:rPr>
              <w:t>мамырдағы № 139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"Газли – Шымкент", "Бұхара газтасмалдаушы ауданы – Ташкент – Бішкек – Алматы" магистральдық газ құбырларының қорғау аймағындағы жерді пайдалану режимі</w:t>
      </w:r>
    </w:p>
    <w:p>
      <w:pPr>
        <w:spacing w:after="0"/>
        <w:ind w:left="0"/>
        <w:jc w:val="both"/>
      </w:pPr>
      <w:r>
        <w:rPr>
          <w:rFonts w:ascii="Times New Roman"/>
          <w:b w:val="false"/>
          <w:i w:val="false"/>
          <w:color w:val="000000"/>
          <w:sz w:val="28"/>
        </w:rPr>
        <w:t>
      "Газли – Шымкент", "Бұхара газтасмалдаушы ауданы – Ташкент – Бішкек – Алматы" магистральдық газ құбырларының қорғау аймақтарының шегінде:</w:t>
      </w:r>
    </w:p>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p>
      <w:pPr>
        <w:spacing w:after="0"/>
        <w:ind w:left="0"/>
        <w:jc w:val="both"/>
      </w:pPr>
      <w:r>
        <w:rPr>
          <w:rFonts w:ascii="Times New Roman"/>
          <w:b w:val="false"/>
          <w:i w:val="false"/>
          <w:color w:val="000000"/>
          <w:sz w:val="28"/>
        </w:rPr>
        <w:t>
      4) кез келген құрылыстар мен ғимараттар салуға;</w:t>
      </w:r>
    </w:p>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