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7bbf" w14:textId="35d7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қыркүйектегі № 498 бұйрығы. Қазақстан Республикасының Әділет министрлігінде 2020 жылғы 30 қыркүйекте № 21327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(Нормативтік құқықтық актілерді мемлекеттік тіркеу тізілімінде № 16588 болып тіркелген, 2018 жылғы 18 сәуірде Қазақстан Республикасы нормативтiк құқықтық актiлерiнiң эталондық бақылау банкінде жарияланды)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16 тармақшасы мынадай редакцияда жазылсын:</w:t>
      </w:r>
    </w:p>
    <w:bookmarkStart w:name="z5" w:id="3"/>
    <w:p>
      <w:pPr>
        <w:spacing w:after="0"/>
        <w:ind w:left="0"/>
        <w:jc w:val="both"/>
      </w:pPr>
      <w:r>
        <w:rPr>
          <w:rFonts w:ascii="Times New Roman"/>
          <w:b w:val="false"/>
          <w:i w:val="false"/>
          <w:color w:val="000000"/>
          <w:sz w:val="28"/>
        </w:rPr>
        <w:t>
      "16) өзге де көліктік қосалқы қызмет;";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17), 18), 19), 20), 21), 22), 23), 24), 25), 26), 27), 28), тармақшалармен толықтырылсын:</w:t>
      </w:r>
    </w:p>
    <w:bookmarkStart w:name="z7" w:id="4"/>
    <w:p>
      <w:pPr>
        <w:spacing w:after="0"/>
        <w:ind w:left="0"/>
        <w:jc w:val="both"/>
      </w:pPr>
      <w:r>
        <w:rPr>
          <w:rFonts w:ascii="Times New Roman"/>
          <w:b w:val="false"/>
          <w:i w:val="false"/>
          <w:color w:val="000000"/>
          <w:sz w:val="28"/>
        </w:rPr>
        <w:t>
      "17) киімнен басқа, мата емес тоқыма бұйымдарын шығару;</w:t>
      </w:r>
    </w:p>
    <w:bookmarkEnd w:id="4"/>
    <w:bookmarkStart w:name="z8" w:id="5"/>
    <w:p>
      <w:pPr>
        <w:spacing w:after="0"/>
        <w:ind w:left="0"/>
        <w:jc w:val="both"/>
      </w:pPr>
      <w:r>
        <w:rPr>
          <w:rFonts w:ascii="Times New Roman"/>
          <w:b w:val="false"/>
          <w:i w:val="false"/>
          <w:color w:val="000000"/>
          <w:sz w:val="28"/>
        </w:rPr>
        <w:t>
      18) басқа топтамаларға енгізілмеген өзге химиялық өнімдер өндірісі;</w:t>
      </w:r>
    </w:p>
    <w:bookmarkEnd w:id="5"/>
    <w:bookmarkStart w:name="z9" w:id="6"/>
    <w:p>
      <w:pPr>
        <w:spacing w:after="0"/>
        <w:ind w:left="0"/>
        <w:jc w:val="both"/>
      </w:pPr>
      <w:r>
        <w:rPr>
          <w:rFonts w:ascii="Times New Roman"/>
          <w:b w:val="false"/>
          <w:i w:val="false"/>
          <w:color w:val="000000"/>
          <w:sz w:val="28"/>
        </w:rPr>
        <w:t>
      19) негізгі фармацевтикалық өнімдер өндірісі;</w:t>
      </w:r>
    </w:p>
    <w:bookmarkEnd w:id="6"/>
    <w:bookmarkStart w:name="z10" w:id="7"/>
    <w:p>
      <w:pPr>
        <w:spacing w:after="0"/>
        <w:ind w:left="0"/>
        <w:jc w:val="both"/>
      </w:pPr>
      <w:r>
        <w:rPr>
          <w:rFonts w:ascii="Times New Roman"/>
          <w:b w:val="false"/>
          <w:i w:val="false"/>
          <w:color w:val="000000"/>
          <w:sz w:val="28"/>
        </w:rPr>
        <w:t>
      20) фармацевтикалық препараттар мен медицициналық материалдар өндірісі;</w:t>
      </w:r>
    </w:p>
    <w:bookmarkEnd w:id="7"/>
    <w:bookmarkStart w:name="z11" w:id="8"/>
    <w:p>
      <w:pPr>
        <w:spacing w:after="0"/>
        <w:ind w:left="0"/>
        <w:jc w:val="both"/>
      </w:pPr>
      <w:r>
        <w:rPr>
          <w:rFonts w:ascii="Times New Roman"/>
          <w:b w:val="false"/>
          <w:i w:val="false"/>
          <w:color w:val="000000"/>
          <w:sz w:val="28"/>
        </w:rPr>
        <w:t>
      21) резеңке санитарлық-гигиеналық және медициналық бұйымдар өндірісі;</w:t>
      </w:r>
    </w:p>
    <w:bookmarkEnd w:id="8"/>
    <w:bookmarkStart w:name="z12" w:id="9"/>
    <w:p>
      <w:pPr>
        <w:spacing w:after="0"/>
        <w:ind w:left="0"/>
        <w:jc w:val="both"/>
      </w:pPr>
      <w:r>
        <w:rPr>
          <w:rFonts w:ascii="Times New Roman"/>
          <w:b w:val="false"/>
          <w:i w:val="false"/>
          <w:color w:val="000000"/>
          <w:sz w:val="28"/>
        </w:rPr>
        <w:t>
      22) электр өлшеуіш құралдарының өндірісі;</w:t>
      </w:r>
    </w:p>
    <w:bookmarkEnd w:id="9"/>
    <w:bookmarkStart w:name="z13" w:id="10"/>
    <w:p>
      <w:pPr>
        <w:spacing w:after="0"/>
        <w:ind w:left="0"/>
        <w:jc w:val="both"/>
      </w:pPr>
      <w:r>
        <w:rPr>
          <w:rFonts w:ascii="Times New Roman"/>
          <w:b w:val="false"/>
          <w:i w:val="false"/>
          <w:color w:val="000000"/>
          <w:sz w:val="28"/>
        </w:rPr>
        <w:t>
      23) физикалық зерттеулер үшін құралдар өндірісі;</w:t>
      </w:r>
    </w:p>
    <w:bookmarkEnd w:id="10"/>
    <w:bookmarkStart w:name="z14" w:id="11"/>
    <w:p>
      <w:pPr>
        <w:spacing w:after="0"/>
        <w:ind w:left="0"/>
        <w:jc w:val="both"/>
      </w:pPr>
      <w:r>
        <w:rPr>
          <w:rFonts w:ascii="Times New Roman"/>
          <w:b w:val="false"/>
          <w:i w:val="false"/>
          <w:color w:val="000000"/>
          <w:sz w:val="28"/>
        </w:rPr>
        <w:t>
      24) медициналық-хирургиялық аспаптар өндірісі;</w:t>
      </w:r>
    </w:p>
    <w:bookmarkEnd w:id="11"/>
    <w:bookmarkStart w:name="z15" w:id="12"/>
    <w:p>
      <w:pPr>
        <w:spacing w:after="0"/>
        <w:ind w:left="0"/>
        <w:jc w:val="both"/>
      </w:pPr>
      <w:r>
        <w:rPr>
          <w:rFonts w:ascii="Times New Roman"/>
          <w:b w:val="false"/>
          <w:i w:val="false"/>
          <w:color w:val="000000"/>
          <w:sz w:val="28"/>
        </w:rPr>
        <w:t>
      25) сәулелендіретін, электромедициналық және электротерапиялық жабдық өндірісі;</w:t>
      </w:r>
    </w:p>
    <w:bookmarkEnd w:id="12"/>
    <w:bookmarkStart w:name="z16" w:id="13"/>
    <w:p>
      <w:pPr>
        <w:spacing w:after="0"/>
        <w:ind w:left="0"/>
        <w:jc w:val="both"/>
      </w:pPr>
      <w:r>
        <w:rPr>
          <w:rFonts w:ascii="Times New Roman"/>
          <w:b w:val="false"/>
          <w:i w:val="false"/>
          <w:color w:val="000000"/>
          <w:sz w:val="28"/>
        </w:rPr>
        <w:t>
      26) медициналық құралдар, аппараттар мен жабдықтар өндірісі;</w:t>
      </w:r>
    </w:p>
    <w:bookmarkEnd w:id="13"/>
    <w:bookmarkStart w:name="z17" w:id="14"/>
    <w:p>
      <w:pPr>
        <w:spacing w:after="0"/>
        <w:ind w:left="0"/>
        <w:jc w:val="both"/>
      </w:pPr>
      <w:r>
        <w:rPr>
          <w:rFonts w:ascii="Times New Roman"/>
          <w:b w:val="false"/>
          <w:i w:val="false"/>
          <w:color w:val="000000"/>
          <w:sz w:val="28"/>
        </w:rPr>
        <w:t>
      27) өзге маталар өндірісі;</w:t>
      </w:r>
    </w:p>
    <w:bookmarkEnd w:id="14"/>
    <w:bookmarkStart w:name="z18" w:id="15"/>
    <w:p>
      <w:pPr>
        <w:spacing w:after="0"/>
        <w:ind w:left="0"/>
        <w:jc w:val="both"/>
      </w:pPr>
      <w:r>
        <w:rPr>
          <w:rFonts w:ascii="Times New Roman"/>
          <w:b w:val="false"/>
          <w:i w:val="false"/>
          <w:color w:val="000000"/>
          <w:sz w:val="28"/>
        </w:rPr>
        <w:t>
      28) арнайы киім өндірісі.".</w:t>
      </w:r>
    </w:p>
    <w:bookmarkEnd w:id="15"/>
    <w:bookmarkStart w:name="z19" w:id="1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16"/>
    <w:bookmarkStart w:name="z20"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1" w:id="1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