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93ca" w14:textId="0c39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қызметшілерін лауазымға тағайындау және олармен еңбек шартын тоқтату қағидаларын бекіту туралы" Қазақстан Республикасы Ұлттық Банкі Басқармасының 2012 жылғы 24 тамыздағы № 261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2021 жылғы 25 тамыздағы № 73 қаулысы. Қазақстан Республикасының Әділет министрлігінде 2021 жылғы 3 қыркүйекте № 24225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74) тармақшасына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қызметшілерін лауазымға тағайындау және олармен еңбек шартын тоқтату қағидаларын бекіту туралы" Қазақстан Республикасы Ұлттық Банкі Басқармасының 2012 жылғы 24 тамыздағы № 261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Банкінің қызметшілерін лауазымға тағайындау және олармен еңбек шартын тоқтату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азаматтары және шетелдіктер Ұлттық Банк қызметшісінің бос лауазымына: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конкурстан тыс;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арқылы орналасады.";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Ұлттық Банктің қызметшісі лауазымына орналасу міндетті арнайы тексеруден өткеннен кейін және тұрғылықты жері бойынша салық органына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нысан бойынша декларацияны және "Сыбайлас жемқорлыққа қарсы күрес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мәліметтерді тапсырған соң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Конкурсқа қатысуға ниет білдірген адамдар кадр қызметіне қағаз тасымалдағышта және (немесе) электрондық-цифрлық нысанда мына құжаттарды: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фотосуреті бар түйіндемені (нақты тұрғылықты жерінің мекенжайын және телефондарын, оның ішінде байланыс телефондарын, білімі, жұмыс тәжірибесі туралы мәліметтерді көрсете отырып);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толтырылған сауалнаманы;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туралы құжаттардың нотариат куәландырған көшірмелерін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мемлекеттерді және халықаралық немесе шетелдік оқу орындарында (олардың филиалдарында) білім алған кезде білімі жөніндегі құжатты Қазақстан Республикасының аумағында тану туралы куәліктің көшірмесі қоса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нотариат куәландырған немесе жұмыс орны бойынша кадр қызметі растаған, еңбек қызметін растайтын құжаттың көшірмесін (Еңбек шарттарын есепке алудың бірыңғай жүйесінде ақпарат болмаған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 басын куәландыратын құжаттың көшірмесін ұсынады.".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капиталын дамыту департаменті (Ш.Т. Тоқбергенова)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Касенов) бірлесіп осы қаулыны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Банкі Төрағасының орынбасары Д.В. Вагаповқа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 (Сыбайлас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