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7bf1" w14:textId="4a37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бюджетінен қаржыландырылатын ұйымдар жұмыскерлерінің лауазымдық айлық ақыларына ынталандыру үстем ақыларын белгілеудің тәртібі мен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11 шілдедегі № 46/01 қаулысы. Қарағанды облысының Әділет департаментінде 2023 жылғы 12 шілдеде № 6470-09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Қарағанды облысының бюджетінен қаржыландырылатын ұйымдар жұмыскерлерінің лауазымдық айлық ақыларына ынталандыру үстем ақыларын белгілеудің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шарттары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 әкімінің аппараты"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2023 жылдың 1 шілдесінен бастап туындаған қатынастарда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бюджетінен қаржыландырылатын ұйымдар жұмыскерлерінің лауазымдық айлық ақыларына ынталандыру үстем ақыларын белгілеудің тәртібі мен шарттары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Қарағанды облысының бюджетінен қаржыландырылатын ұйымдар жұмыскерлерінің лауазымдық айлықақыларына ынталандыру үстемеақыларын белгілеудің тәртібі мен шарттары (бұдан әрі -Ұйымдар)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№1193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сәйкес, мекемелер қызметкерлерін лауазымдық (қызметтік) міндеттерін тиісінше орындағаны үшін көтермелеу мақсатында әзірленді, сондай-ақ олардың функциялары мен міндеттерін уақытылы және сапалы орындауға материалдық қызығушылығын арттыруды қамтиды.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Ұйымдар жұмыскерлерінің лауазымдық айлықақыларына ынталандыру үстемеақыларын тиісті жергілікті өкілді органдардың шешімі бойынша жергілікті бюджет қаражаты есебінен белгіленеді.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бюджеттен қаржыландырылатын ұйымдар жұмыскерлерінің лауазымдық айлықақыларына ынталандыру үстемеақыларын белгілеу тәртібі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Лауазымдық жалақыға ынталандырушы үстемеақыларын белгілеу Қарағанды облысының бюджетінен қаржыландырылатын ұйымдардың дербес құрылымдық бөлімшелері басшыларының жазбаша ұсынысы негізінде ұйым басшысының не оны алмастыратын тұлғаның бұйрығымен жүргізіледі.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Жазбаша ұсынымды дербес құрылымдық бөлімшелер қызметкерінің тікелей басшысы мемлекеттік органның бірінші басшысына шығарады.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Ұсынымда қызметкердің тегі мен лауазымы, жәрдемақының негіздері мен мөлшері көрсетіледі.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Ұсынымды ұйым басшысы күнтізбелік 20 күннен аспайтын мерзімде қарайды.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Ұйымның басшысы ұсынымды қарау нәтижесінде лауазымдық жалақыға ынталандыру үстемеақысын белгілеуден бас тарту себептерін негіздей отырып келіседі немесе бас тартады.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Ынталандыру үстемеақыларын белгілеу шарттары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Ынталандыру үстемеақыларын белгілеу құқығын беретін қызметкердің қызметінің нәтижелерін сипаттайтын негізгі көрсеткіштер: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орындаушылық және еңбек тәртібін сақтау;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белгілі бір кезеңдегі жұмыс нәтижелеріне қол жеткізу;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лауазымдық міндеттерді үлгілі және мінсіз орындау, аса маңызды және күрделі тапсырмаларды орындау және жұмыстағы басқа да жетістіктер;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ұйымдардың одан әрі қалыпты (үздіксіз) жұмысы шұғыл орындалуына байланысты болатын шұғыл және алдын ала күтпеген жұмыстарды орындау;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егер уақытша болмаған жұмыскерді алмастырушы қызметкердің лауазымдық міндеттеріне кірмейтін болса, қысқартылған және/немесе уақытша болмаған жұмыскерлердің функцияларын өзінің негізгі жұмысынан босамай орындау;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оған міндеттердің кеңейтілген шеңберін, жоғары кәсіби деңгеймен және құзыреттілікпен ұштастырылған жұмыстағы жеткілікті тәжірибе (өтіл) мен дағдыларды, оларды практикада табысты қолданумен, сондай-ақ басқа да көрсеткіштерді жүктеу;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бұдан басқа, мемлекеттік құпияларды құрайтын мәліметтері бар құжаттармен жұмысты жүзеге асыратын қызметкерге лауазымдық жалақыға үстемеақы олардың орындалу көлеміне қарай, сондай-ақ оның кейбір құқықтарын шектегені және қосымша жауаптылығы үшін белгіленуі мүмкін;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үстемеақылар сондай-ақ келесідей объективті мән-жайларға байланысты қызметкерді төмен ақы төленетін лауазымға (неғұрлым жеңіл жұмысқа) ауыстыру (тағайындау) кезінде белгіленуі мүмкін: осы органда еңбек міндеттерін атқаруға байланысты алынған еңбек мертігуі, кәсіптік ауруы немесе денсаулығының өзге де зақымдануы еңбекке жарамдылығын қалпына келтіргенге, не мүгедектік белгіленгенге дейін.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