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c6b6b1" w14:textId="bc6b6b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участков недр, подлежащих выставлению на конкурс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энергетики Республики Казахстан от 31 июля 2015 года № 509. Зарегистрирован в Министерстве юстиции Республики Казахстан 13 августа 2015 года № 11873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14)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17 Закона Республики Казахстан от 24 июня 2010 года «О недрах и недропользовании»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участков недр, подлежащих выставлению на конкурс.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недропользования Министерства энергетики Республики Казахстан в установленном законодательством Республики Казахстан порядке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государственной регистрации настоящего приказа в Министерстве юстиции Республики Казахстан направление его копии на официальное опубликование в периодические печатные издания и в информационно-правовую систему «Әділет»;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направление копии настоящего приказа в течение десяти календарных дней со дня его получения в Республиканское государственное предприятие на праве хозяйственного ведения «Республиканский центр правовой информации» Министерства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приказа на официальном интернет-ресурсе Министерства энергетики Республики Казахстан и интранет-портале государственных органов;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энергетики Республики Казахстан сведений об исполнении мероприятий, предусмотренных подпунктами 2), 3) и 4) настоящего пункта.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энергетики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Исполняющий обязанности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Министра энергетики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У. Карабалин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приказом исполнящего обязанности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Министра энергетики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31 июля 2015 года № 509    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 </w:t>
      </w:r>
      <w:r>
        <w:rPr>
          <w:rFonts w:ascii="Times New Roman"/>
          <w:b/>
          <w:i w:val="false"/>
          <w:color w:val="000000"/>
          <w:sz w:val="28"/>
        </w:rPr>
        <w:t>Перечень участков недр, подлежащих выставлению на конкурс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Перечень с изменением, внесенным приказом Министра энергетики РК от 26.10.2015 </w:t>
      </w:r>
      <w:r>
        <w:rPr>
          <w:rFonts w:ascii="Times New Roman"/>
          <w:b w:val="false"/>
          <w:i w:val="false"/>
          <w:color w:val="ff0000"/>
          <w:sz w:val="28"/>
        </w:rPr>
        <w:t>№ 617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6"/>
        <w:gridCol w:w="1875"/>
        <w:gridCol w:w="3427"/>
        <w:gridCol w:w="2124"/>
        <w:gridCol w:w="1691"/>
        <w:gridCol w:w="1743"/>
        <w:gridCol w:w="2374"/>
      </w:tblGrid>
      <w:tr>
        <w:trPr>
          <w:trHeight w:val="30" w:hRule="atLeast"/>
        </w:trPr>
        <w:tc>
          <w:tcPr>
            <w:tcW w:w="7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18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полезного ископаемого</w:t>
            </w:r>
          </w:p>
        </w:tc>
        <w:tc>
          <w:tcPr>
            <w:tcW w:w="34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месторождения, участка недр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Местонахождение</w:t>
            </w:r>
          </w:p>
        </w:tc>
        <w:tc>
          <w:tcPr>
            <w:tcW w:w="2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недропользования</w:t>
            </w:r>
          </w:p>
        </w:tc>
      </w:tr>
      <w:tr>
        <w:trPr>
          <w:trHeight w:val="7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Географические координаты северной широты и восточной долготы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Углеводородное сырье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Блоки XXXII-36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XXXIII-36-A,B,C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00”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00”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00”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00”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00”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00”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00”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00”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Разведка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Углеводородное сырье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Блоки XXXI-37-A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(частично),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B(частично),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C(частично),D,E,F;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XXXII-37-A,B,C(частично),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D,E(частично);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XXXIII-37-A(частично)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00”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00”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00”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00”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00”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00”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00”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00”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Разведка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Углеводородное сырье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Блоки XXXII-37-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C(частично), E(частично),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F, 38-A,B,D,E;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XXXIII-37-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A(частично),B,C,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38-A,B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00”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00”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00”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00”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00”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00”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00”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00”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Разведка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Углеводородное сырье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Блоки XXXII-38-C,F, 39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00”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00”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00”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00”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00”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00”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00”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00”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Разведка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Углеводородное сырье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Блоки XXXI-39-С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30’00”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40’00”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40’00”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00”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50’00”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50’00”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00’00”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00’00”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Разведка</w:t>
            </w:r>
          </w:p>
        </w:tc>
      </w:tr>
      <w:tr>
        <w:trPr>
          <w:trHeight w:val="30" w:hRule="atLeast"/>
        </w:trPr>
        <w:tc>
          <w:tcPr>
            <w:tcW w:w="7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8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Углеводородное сырье</w:t>
            </w:r>
          </w:p>
        </w:tc>
        <w:tc>
          <w:tcPr>
            <w:tcW w:w="34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Блоки XXVI-17-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D(частично),E(частично),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F(частично), 18-D(частично),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E(частично),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F(частично);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XXVII-17-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A(частично),B(частично),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C, 18-A,B,C</w:t>
            </w:r>
          </w:p>
        </w:tc>
        <w:tc>
          <w:tcPr>
            <w:tcW w:w="21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50’00”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08’00”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08’00”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50’00”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30’00”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30’00”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30’00”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30’00”</w:t>
            </w:r>
          </w:p>
        </w:tc>
        <w:tc>
          <w:tcPr>
            <w:tcW w:w="2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Разведка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территории блоков исключается месторождение Караган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Углеводородное сырье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Блоки XXIII-19-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B(частично),C(частично), 20-A(частично),B(частично),C(частично)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13’00”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15’00”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15’00”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20’00”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20’00”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13’00”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58’30”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58’30”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45’00”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45’00”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30’00”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30’00”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Разведка</w:t>
            </w:r>
          </w:p>
        </w:tc>
      </w:tr>
      <w:tr>
        <w:trPr>
          <w:trHeight w:val="30" w:hRule="atLeast"/>
        </w:trPr>
        <w:tc>
          <w:tcPr>
            <w:tcW w:w="7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8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Углеводородное сырье</w:t>
            </w:r>
          </w:p>
        </w:tc>
        <w:tc>
          <w:tcPr>
            <w:tcW w:w="34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Владимирская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пределах блоков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IV-36-F(частично), 37-D(частично), E(частично); V-35-B(частично),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C(частично),E(частично),F, 36-A(частично),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B(частично),C(частично),D,E,F, 37-A(частично),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B(частично),D(частично); VI-35-B(частично),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C,D(частично),E(частично),F, 36-A,B,C,D,E,F(частично),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37-A(частично),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D(частично); VII-35-A(частично),B,C,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D(частично),E,F, 36-A,B,C(частично),D,E,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F(частично); VIII-35-A(частично),B,C, 36-A,B,C(частично)</w:t>
            </w:r>
          </w:p>
        </w:tc>
        <w:tc>
          <w:tcPr>
            <w:tcW w:w="21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14'40”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21'40”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45'15”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10'00”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10'00”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48'55”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48'50”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42'20”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42'42”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28'25”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28'25”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32'10”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32'10”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43'30”</w:t>
            </w:r>
          </w:p>
        </w:tc>
        <w:tc>
          <w:tcPr>
            <w:tcW w:w="2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Разведка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точки 1 до точки 2 контрактная территория проходит вдоль государственной границы между Казахстаном и Россией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Углеводородное сырье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Участок Восточный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пределах блоков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XXI-19-E(частично),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F(частично), 20-D(частично), E,F,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21-D(частично); XXII-19-B(частично),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C(частично),E(частично),F, 20-A(частично),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B,C,D,E,F, 21-A(частично),D(частично);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XXIII-19-B(частично),C(частично),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20-A(частично),B(частично),C(частично),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21-A(частично)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20'00”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50'00”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50'00”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20'00”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45'00”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45'00”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35'00”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35'00”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Разведка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Углеводородное сырье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Участок Южный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пределах блоков XXVIII-17-Е(частично) XXIX-16-B(частично), C(частично), D(частично), E(частично), F(частично), 17-A(частично), B(частично), C, D, E, F, 18-A(частично), B(частично), C, D, E, F(частично), 19-A(частично), B(частично), C(частично), D(частично);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XXX-16-B(частично), C(частично), 17-A(частично), B(частично), C(частично), 18-A(частично), B(частично).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Атырауская, Мангистауская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52'00" 54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29'00"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56'45" 54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18'56"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01'23" 54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24'05"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04'02" 54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22'56"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10'00" 54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10'00"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16'39" 54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22'16"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17'38" 54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23'12"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18'49" 54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28'10"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20'00" 54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35'00"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17'00" 54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35'00"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17'00" 54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47'08"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20'00" 54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47'08"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22'04" 54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47'08"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22'00" 54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50'00"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20'00" 54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50'00"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20'00" 55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00'00"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15'00" 55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00'00"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15'00" 55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15'00"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20'00" 55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15'00"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20'00" 56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00'00"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00'00" 55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20'00"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55'00" 55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20'00"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Общей площадью 4497,66 кв.км.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территории участка Южный исключаются месторождения: Боранколь, Табынай.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участка Южный, за вычетом площадей исключаемых месторождений Боранколь, Табынай, составляет - 4443,96 кв. км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Разведка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Углеводородное сырье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Участок Каржау в пределах блок XXXVII-12-A(частично) 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Мангистауская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33'58"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31'07"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31'15"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32'22"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32'22"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32'12"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33'00"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33'28"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01'39"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07'34,7"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06'45"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04'32"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01'30"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00'37"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01'00"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00'56"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Разведка</w:t>
            </w:r>
          </w:p>
        </w:tc>
      </w:tr>
      <w:tr>
        <w:trPr>
          <w:trHeight w:val="270" w:hRule="atLeast"/>
        </w:trPr>
        <w:tc>
          <w:tcPr>
            <w:tcW w:w="7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8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Углеводородное сырье</w:t>
            </w:r>
          </w:p>
        </w:tc>
        <w:tc>
          <w:tcPr>
            <w:tcW w:w="34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Блоки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XXIX-39-D(частично),E(частично)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XXX-39-A(частично),B(частично)</w:t>
            </w:r>
          </w:p>
        </w:tc>
        <w:tc>
          <w:tcPr>
            <w:tcW w:w="21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03’59”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03’48”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00’00”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00’00”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50’00”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50’01”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39’26”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46’57”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46’40”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46’50”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46’15”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38’46”</w:t>
            </w:r>
          </w:p>
        </w:tc>
        <w:tc>
          <w:tcPr>
            <w:tcW w:w="2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Разведка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территории блоков исключаются месторождения Южный Акшабулак, Центральный Акшабулак, Восточный Акшабулак.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