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9e8b" w14:textId="90e9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туралы" Қазақстан Республикасының Заңына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4 қазандағы N 600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1991 ж., N 52, 636-құжат; 1995 ж., N 19, 117-құжат; Қазақстан Республикасы Парламентінің Жаршысы, 2002 ж., N 10, 101-құжат)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16-баптың бірінші бөлігі 1) тармақшасының екінші абзацында "адамдардан" деген сөздер "не Қазақстан Республикасының Президенті белгілейтін тізбе бойынша кәсіптерге ие және талаптарға сай келетін адамдардан және олардың отбасы мүшелерінен"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21-баптың 4) тармақшасындағы "тіркелмесе" деген сөзден кейін нүктелі үтір қойылып, "айырылады." деген сөз алып тасталып, мынадай мазмұндағы 5) тармақшамен толықтырылсын:
</w:t>
      </w:r>
      <w:r>
        <w:br/>
      </w:r>
      <w:r>
        <w:rPr>
          <w:rFonts w:ascii="Times New Roman"/>
          <w:b w:val="false"/>
          <w:i w:val="false"/>
          <w:color w:val="000000"/>
          <w:sz w:val="28"/>
        </w:rPr>
        <w:t>
      "5) егер адам басқа мемлекеттің азаматтығын алған болса, айырылады.".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