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4b06" w14:textId="77e4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2022 года № 204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решениями Восточно-Казахстанского областного маслихата от 14 декабря 2022 года № 21/191-VII "Об объемах трансфертов общего характера между областным бюджетом и бюджетами районов области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№ 21/192-VІI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2023-2025 годы",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8528721,0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2683500,0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41710,9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1101049,5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4702460,6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7861956,7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-16326,2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67036,3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83362,5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683090,5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-683090,5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872524,5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127334,0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2023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иностранных граждан,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2022 года № 21/192-VІI "Об областном бюджете на 2023-2025 годы".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резерв местного исполнительного органа района на 2023 год в сумме 64930,0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целевые текущие трансферты из вышестоящего бюджета в сумме 1404451,0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трансферты на развитие из вышестоящего бюджета в сумме 898637,0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кредиты из республиканского бюджета в сумме 62100,0 тысяч тенге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Предусмотреть в районном бюджете субвенцию в сумме 354869,0 тысяч тенге, передаваемых из районного бюджета бюджетам сельских округов и поселков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2023 год погашение долга перед вышестоящими бюджетами в сумме 871544,0 тысячи тенге в соответствии с заключенными кредитными договорами.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 - 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бюджетам сельских округов и поселков на 2023-2025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