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6191" w14:textId="4436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Майшукырского сельского округа Коргалжынского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декабря 2023 года № 7/12.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Майшукырского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25 562,8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–22 124,8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29.08.2024 </w:t>
      </w:r>
      <w:r>
        <w:rPr>
          <w:rFonts w:ascii="Times New Roman"/>
          <w:b w:val="false"/>
          <w:i w:val="false"/>
          <w:color w:val="000000"/>
          <w:sz w:val="28"/>
        </w:rPr>
        <w:t>№ 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Майшукырского сельского округа на 2024 год предусмотрена субвенция из бюджета района в сумме 18 283,0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целевые текущие трансферты из вышестоящих бюджетов в составе поступлений бюджета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29.08.2024 </w:t>
      </w:r>
      <w:r>
        <w:rPr>
          <w:rFonts w:ascii="Times New Roman"/>
          <w:b w:val="false"/>
          <w:i w:val="false"/>
          <w:color w:val="ff0000"/>
          <w:sz w:val="28"/>
        </w:rPr>
        <w:t>№ 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29.08.2024 </w:t>
      </w:r>
      <w:r>
        <w:rPr>
          <w:rFonts w:ascii="Times New Roman"/>
          <w:b w:val="false"/>
          <w:i w:val="false"/>
          <w:color w:val="ff0000"/>
          <w:sz w:val="28"/>
        </w:rPr>
        <w:t>№ 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Майшукырского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Cопровождение программного продукта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