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d894" w14:textId="52fd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2009 года № 4С-19/3. Зарегистрировано Управлением юстиции Жаркаинского района Акмолинской области 13 января 2010 года № 1-12-119. Утратило силу - решением Жаркаинского районного маслихата Акмолинской области от 4 февраля 2011 года № 4С-29/8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Жаркаинского районного маслихата Акмолинской области от 04.02.2011 № 4С-29/8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 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районный бюджет на 2010-2012 годы,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доходы - 1 762 117,4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налоговым поступлениям - 184 759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неналоговым поступлениям - 8 908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от продажи основного капитала - 9 310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официальных трансфертов - 1 559 140,4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- 1 787 331,7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28 027,1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28 487 тысяч тенге, погашение бюджетных кредитов – 459,9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бюджетные кредиты - 28 487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 финансовыми активами - 5 500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приобретение финансовых активов - 5 500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дефицит бюджета - -58 741,4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финансирования дефицита бюджета - 58 741,4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 внесенными решениями Жаркаинского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25.06.2010 </w:t>
      </w:r>
      <w:r>
        <w:rPr>
          <w:rFonts w:ascii="Times New Roman"/>
          <w:b w:val="false"/>
          <w:i w:val="false"/>
          <w:color w:val="000000"/>
          <w:sz w:val="28"/>
        </w:rPr>
        <w:t>№ 4С-22/4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от 23.07.2010 </w:t>
      </w:r>
      <w:r>
        <w:rPr>
          <w:rFonts w:ascii="Times New Roman"/>
          <w:b w:val="false"/>
          <w:i w:val="false"/>
          <w:color w:val="000000"/>
          <w:sz w:val="28"/>
        </w:rPr>
        <w:t>№ 4С-23/3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19.10.2010 </w:t>
      </w:r>
      <w:r>
        <w:rPr>
          <w:rFonts w:ascii="Times New Roman"/>
          <w:b w:val="false"/>
          <w:i w:val="false"/>
          <w:color w:val="000000"/>
          <w:sz w:val="28"/>
        </w:rPr>
        <w:t>№ 4С-25/2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4С-27/2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поступлений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штрафов, пени, санкции, взыскания, налагаемые государственными учреждениями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3.Учесть, что в районном бюджете на 2010 год предусмотрены трансферты из областного бюджета, в том числе субвенция в сумме 1 006 852 тысячи тенге и целевые трансферты в сумме 552 288,4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 внесенными решениями Жаркаинского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25.06.2010 </w:t>
      </w:r>
      <w:r>
        <w:rPr>
          <w:rFonts w:ascii="Times New Roman"/>
          <w:b w:val="false"/>
          <w:i w:val="false"/>
          <w:color w:val="000000"/>
          <w:sz w:val="28"/>
        </w:rPr>
        <w:t>№ 4С-22/4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от 23.07.2010 </w:t>
      </w:r>
      <w:r>
        <w:rPr>
          <w:rFonts w:ascii="Times New Roman"/>
          <w:b w:val="false"/>
          <w:i w:val="false"/>
          <w:color w:val="000000"/>
          <w:sz w:val="28"/>
        </w:rPr>
        <w:t>№ 4С-23/3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19.10.2010 </w:t>
      </w:r>
      <w:r>
        <w:rPr>
          <w:rFonts w:ascii="Times New Roman"/>
          <w:b w:val="false"/>
          <w:i w:val="false"/>
          <w:color w:val="000000"/>
          <w:sz w:val="28"/>
        </w:rPr>
        <w:t>№ 4С-25/2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4С-27/2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4.Учесть, что в районном бюджете на 2010 год предусмотрены  целевые текущие трансферты из республиканского бюджета на образование в сумме 48 651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30 673 тысяч тенге -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9 632 тысяч тенге - на реализацию Государственной программы развития образования в Республике Казахстан на 2005-2010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1 953 тысячи тенге - для внедрения предмета «Самопознание».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6 393 тысячи тенге - на реализацию государственного образовательного заказа в дошкольных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Распределение указанных сумм целевых трансфертов по районному бюджету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изменениями внесенными решениями Жаркаинского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4С-27/2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5.Учесть, что в районном бюджете на 2010 год предусмотрены целевые текущие трансферты из республиканского бюджета на социальное обеспечение в сумме 8 068,1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3 168,1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4 900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Распределение указанных сумм целевых трансфертов по районному бюджету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 внесенными решениями Жаркаинского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4С-27/2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6.Учесть, что в районном бюджете на 2010 год предусмотрены целевые трансферты на развитие из республиканского бюджета на реконструкцию водопровода и сетей водоснабжения в селе Тасты-Талды Жаркаинского района Акмолинской области в сумме 101 605 тысяч тенге.</w:t>
      </w:r>
      <w:r>
        <w:rPr>
          <w:rFonts w:ascii="Times New Roman"/>
          <w:b w:val="false"/>
          <w:i/>
          <w:color w:val="800000"/>
          <w:sz w:val="28"/>
        </w:rPr>
        <w:t xml:space="preserve">          Сноска. Пункт 6 с изменениями внесенными решением Жаркаинского районного маслихата Акмолинской области от 04.11.2010 </w:t>
      </w:r>
      <w:r>
        <w:rPr>
          <w:rFonts w:ascii="Times New Roman"/>
          <w:b w:val="false"/>
          <w:i w:val="false"/>
          <w:color w:val="000000"/>
          <w:sz w:val="28"/>
        </w:rPr>
        <w:t>№ 4С-27/2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7.Учесть, что в районном бюджете на 2010 год предусмотрены целевые трансферты из республиканского бюджета на развитие сельского хозяйства в сумме 5 359 тысяч тенге,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 внесенными решением Жаркаинского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8.Учесть, что в районном бюджете на 2010 год предусмотрены целевые трансферты на развитие из республиканского бюджета в сумме 172 300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124 218 тысячи тенге -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48 082 тысяч тенге -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с изменениями внесенными решением Жаркаинского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25.06.2010 </w:t>
      </w:r>
      <w:r>
        <w:rPr>
          <w:rFonts w:ascii="Times New Roman"/>
          <w:b w:val="false"/>
          <w:i w:val="false"/>
          <w:color w:val="000000"/>
          <w:sz w:val="28"/>
        </w:rPr>
        <w:t>№ 4С-22/4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от 23.07.2010 </w:t>
      </w:r>
      <w:r>
        <w:rPr>
          <w:rFonts w:ascii="Times New Roman"/>
          <w:b w:val="false"/>
          <w:i w:val="false"/>
          <w:color w:val="000000"/>
          <w:sz w:val="28"/>
        </w:rPr>
        <w:t>№ 4С-23/3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19.10.2010 </w:t>
      </w:r>
      <w:r>
        <w:rPr>
          <w:rFonts w:ascii="Times New Roman"/>
          <w:b w:val="false"/>
          <w:i w:val="false"/>
          <w:color w:val="000000"/>
          <w:sz w:val="28"/>
        </w:rPr>
        <w:t>№ 4С-25/2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9.Учесть, что в районном бюджете на 2010 год предусмотрены целевые текущие трансферты из республиканского бюджета в сумме 22 915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4 020 тысяч тенге -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18 895 тысяч тенге - на содержание подразделений местных исполнительных органов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9 с изменениями внесенными решением Жаркаинского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10.Учесть, что в районном бюджете на 2010 год предусмотрены бюджетные кредиты из республиканского бюджета в сумме 28 487 тысяч тенге,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11.Учесть, что в районном бюджете на 2010 год предусмотрены целевые текущие трансферты, подлежащих возврату в областной бюджет в связи с изменением фонда оплаты труда в бюджетной сфере в сумме 50 756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11 с изменениями внесенными решением Жаркаинского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12.Учесть, что в районном бюджете на 2010 год предусмотрены целевые текущие трансферты из областного бюджета в сумме 19 890,3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16 000 тысяч тенге - на функционирование детских садов и школ, построенных за счет средств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512,3 тысяч тенге -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1 429 тысяч тенге – на оплату за учебу в колледжах студентам из малообеспеченных семей Жаркаинского района многодетных семей сельской местности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1 949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12 с изменениями внесенными решениями Жаркаинского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), от 23.07.2010 </w:t>
      </w:r>
      <w:r>
        <w:rPr>
          <w:rFonts w:ascii="Times New Roman"/>
          <w:b w:val="false"/>
          <w:i w:val="false"/>
          <w:color w:val="000000"/>
          <w:sz w:val="28"/>
        </w:rPr>
        <w:t>№ 4С-23/3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4С-27/2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13.Учесть, что в районном бюджете на 2010 год предусмотрены средства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республиканского бюджета - 143 500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местного бюджета - 30 000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13 с изменениями внесенными решением Жаркаинского районного маслихата Акмолинской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4С-25/2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13-1. Учесть, что в районном бюджете на 2010 год в установленном законодательством порядке использованы свободные остатки бюджетных средств, образовавшиеся на 1 января 2010 года, в сумме 30 714,3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 пунктом 13-1 решением Жаркаинского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13-2. Учесть, что в расходах районного бюджета предусмотрен возврат в областной бюджет целевых трансфертов, неиспользованных в 2009 году в сумме 2 101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 пунктом 13-2 решением Жаркаинского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13-3. Учесть, что в районном бюджете на 2010 год предусмотрен возврат кредитов, выделенных из республиканского бюджета на реализацию мер социальной поддержки специалистов социальной сферы сельских населенных пунктов в сумме 459,9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Дополнен пунктом 13-3 решением Жаркаинского районного маслихата Акмолинской области от 04.11.2010 </w:t>
      </w:r>
      <w:r>
        <w:rPr>
          <w:rFonts w:ascii="Times New Roman"/>
          <w:b w:val="false"/>
          <w:i w:val="false"/>
          <w:color w:val="000000"/>
          <w:sz w:val="28"/>
        </w:rPr>
        <w:t>№ 4С-27/2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Утвердить резерв местного исполнительного органа района на 2010 год в сумме 1300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14 с изменениями внесенными решением Жаркаинского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19.10.2010 </w:t>
      </w:r>
      <w:r>
        <w:rPr>
          <w:rFonts w:ascii="Times New Roman"/>
          <w:b w:val="false"/>
          <w:i w:val="false"/>
          <w:color w:val="000000"/>
          <w:sz w:val="28"/>
        </w:rPr>
        <w:t>№ 4С-25/2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Установить специалистам образования, социального обеспечения,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Утвердить перечень районных бюджетных программ, не подлежащих секвестру в процессе исполнения районного бюджета на 2010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Утвердить бюджетные программы каждого района в городе, города районного значения, поселка, аула (села), аульного (сельского) округа на 2010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18. Настоящее решение вступает в силу со дня государственной регистрации в Управлении  юстиции Жаркаинского района и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А.Демьянов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Жаркаинскому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                                     Е. Шоламбаев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-19/3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 в редакции решениями Жаркаинского районного маслихата Акмолинской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4С-25/2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4С-27/2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758"/>
        <w:gridCol w:w="919"/>
        <w:gridCol w:w="6234"/>
        <w:gridCol w:w="2551"/>
      </w:tblGrid>
      <w:tr>
        <w:trPr>
          <w:trHeight w:val="10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1 762 117,4</w:t>
            </w:r>
          </w:p>
        </w:tc>
      </w:tr>
      <w:tr>
        <w:trPr>
          <w:trHeight w:val="2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2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103 922</w:t>
            </w:r>
          </w:p>
        </w:tc>
      </w:tr>
      <w:tr>
        <w:trPr>
          <w:trHeight w:val="2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103 922</w:t>
            </w:r>
          </w:p>
        </w:tc>
      </w:tr>
      <w:tr>
        <w:trPr>
          <w:trHeight w:val="2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58 652</w:t>
            </w:r>
          </w:p>
        </w:tc>
      </w:tr>
      <w:tr>
        <w:trPr>
          <w:trHeight w:val="2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</w:t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5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</w:p>
        </w:tc>
      </w:tr>
      <w:tr>
        <w:trPr>
          <w:trHeight w:val="11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8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3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</w:t>
            </w:r>
          </w:p>
        </w:tc>
      </w:tr>
      <w:tr>
        <w:trPr>
          <w:trHeight w:val="15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9 210</w:t>
            </w:r>
          </w:p>
        </w:tc>
      </w:tr>
      <w:tr>
        <w:trPr>
          <w:trHeight w:val="2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1 559 140,4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1 559 140,4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1 559 140,4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814"/>
        <w:gridCol w:w="834"/>
        <w:gridCol w:w="6379"/>
        <w:gridCol w:w="251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1 787 331,7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174 862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31 789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31 789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110 546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108 736</w:t>
            </w:r>
          </w:p>
        </w:tc>
      </w:tr>
      <w:tr>
        <w:trPr>
          <w:trHeight w:val="6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</w:tr>
      <w:tr>
        <w:trPr>
          <w:trHeight w:val="11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9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</w:t>
            </w:r>
          </w:p>
        </w:tc>
      </w:tr>
      <w:tr>
        <w:trPr>
          <w:trHeight w:val="11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</w:t>
            </w:r>
          </w:p>
        </w:tc>
      </w:tr>
      <w:tr>
        <w:trPr>
          <w:trHeight w:val="7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уголовно-исполнительная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9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857 895,3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857 895,3</w:t>
            </w:r>
          </w:p>
        </w:tc>
      </w:tr>
      <w:tr>
        <w:trPr>
          <w:trHeight w:val="6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699 257,3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10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125 313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56 292,4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56 292,4</w:t>
            </w:r>
          </w:p>
        </w:tc>
      </w:tr>
      <w:tr>
        <w:trPr>
          <w:trHeight w:val="11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14 039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13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6 390,3</w:t>
            </w:r>
          </w:p>
        </w:tc>
      </w:tr>
      <w:tr>
        <w:trPr>
          <w:trHeight w:val="6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13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22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</w:tr>
      <w:tr>
        <w:trPr>
          <w:trHeight w:val="3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349 345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158 846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1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140 500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137 097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48 082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83 949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39 424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22 497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11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11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144 696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10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</w:p>
        </w:tc>
      </w:tr>
      <w:tr>
        <w:trPr>
          <w:trHeight w:val="8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106 605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106 605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</w:t>
            </w:r>
          </w:p>
        </w:tc>
      </w:tr>
      <w:tr>
        <w:trPr>
          <w:trHeight w:val="6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42 952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11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9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12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6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52 857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52 857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</w:p>
        </w:tc>
      </w:tr>
      <w:tr>
        <w:trPr>
          <w:trHeight w:val="9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50 756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28 027,1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11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6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11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-58 741,4</w:t>
            </w:r>
          </w:p>
        </w:tc>
      </w:tr>
      <w:tr>
        <w:trPr>
          <w:trHeight w:val="6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58 741,4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№ 4С-19/3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260"/>
        <w:gridCol w:w="1260"/>
        <w:gridCol w:w="7744"/>
        <w:gridCol w:w="2264"/>
      </w:tblGrid>
      <w:tr>
        <w:trPr>
          <w:trHeight w:val="10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1 302 288</w:t>
            </w:r>
          </w:p>
        </w:tc>
      </w:tr>
      <w:tr>
        <w:trPr>
          <w:trHeight w:val="4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186 209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5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112 380</w:t>
            </w:r>
          </w:p>
        </w:tc>
      </w:tr>
      <w:tr>
        <w:trPr>
          <w:trHeight w:val="4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112 380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50 013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13 478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</w:p>
        </w:tc>
      </w:tr>
      <w:tr>
        <w:trPr>
          <w:trHeight w:val="6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5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13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 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4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14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</w:p>
        </w:tc>
      </w:tr>
      <w:tr>
        <w:trPr>
          <w:trHeight w:val="18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23 854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23 854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23 854</w:t>
            </w:r>
          </w:p>
        </w:tc>
      </w:tr>
      <w:tr>
        <w:trPr>
          <w:trHeight w:val="4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1 085 900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1 085 900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015"/>
        <w:gridCol w:w="974"/>
        <w:gridCol w:w="8235"/>
        <w:gridCol w:w="230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1 302 288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177 389</w:t>
            </w:r>
          </w:p>
        </w:tc>
      </w:tr>
      <w:tr>
        <w:trPr>
          <w:trHeight w:val="6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</w:t>
            </w:r>
          </w:p>
        </w:tc>
      </w:tr>
      <w:tr>
        <w:trPr>
          <w:trHeight w:val="5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6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8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102 478</w:t>
            </w:r>
          </w:p>
        </w:tc>
      </w:tr>
      <w:tr>
        <w:trPr>
          <w:trHeight w:val="7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102 478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16 121</w:t>
            </w:r>
          </w:p>
        </w:tc>
      </w:tr>
      <w:tr>
        <w:trPr>
          <w:trHeight w:val="10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15 624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8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12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7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861606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861606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719675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7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114671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55 570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55 570</w:t>
            </w:r>
          </w:p>
        </w:tc>
      </w:tr>
      <w:tr>
        <w:trPr>
          <w:trHeight w:val="11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</w:p>
        </w:tc>
      </w:tr>
      <w:tr>
        <w:trPr>
          <w:trHeight w:val="14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9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</w:t>
            </w:r>
          </w:p>
        </w:tc>
      </w:tr>
      <w:tr>
        <w:trPr>
          <w:trHeight w:val="7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7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14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10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57 959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42 720</w:t>
            </w:r>
          </w:p>
        </w:tc>
      </w:tr>
      <w:tr>
        <w:trPr>
          <w:trHeight w:val="7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</w:p>
        </w:tc>
      </w:tr>
      <w:tr>
        <w:trPr>
          <w:trHeight w:val="11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6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6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5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7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9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11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119 021</w:t>
            </w:r>
          </w:p>
        </w:tc>
      </w:tr>
      <w:tr>
        <w:trPr>
          <w:trHeight w:val="6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</w:t>
            </w:r>
          </w:p>
        </w:tc>
      </w:tr>
      <w:tr>
        <w:trPr>
          <w:trHeight w:val="5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</w:t>
            </w:r>
          </w:p>
        </w:tc>
      </w:tr>
      <w:tr>
        <w:trPr>
          <w:trHeight w:val="4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7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100 675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100 675</w:t>
            </w:r>
          </w:p>
        </w:tc>
      </w:tr>
      <w:tr>
        <w:trPr>
          <w:trHeight w:val="6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7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</w:t>
            </w:r>
          </w:p>
        </w:tc>
      </w:tr>
      <w:tr>
        <w:trPr>
          <w:trHeight w:val="5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</w:t>
            </w:r>
          </w:p>
        </w:tc>
      </w:tr>
      <w:tr>
        <w:trPr>
          <w:trHeight w:val="9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10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5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№ 4С-19/3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45"/>
        <w:gridCol w:w="1164"/>
        <w:gridCol w:w="7832"/>
        <w:gridCol w:w="2358"/>
      </w:tblGrid>
      <w:tr>
        <w:trPr>
          <w:trHeight w:val="10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1 372 530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193 474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113 281</w:t>
            </w:r>
          </w:p>
        </w:tc>
      </w:tr>
      <w:tr>
        <w:trPr>
          <w:trHeight w:val="4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113 281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53 721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23 291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14 876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6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</w:t>
            </w:r>
          </w:p>
        </w:tc>
      </w:tr>
      <w:tr>
        <w:trPr>
          <w:trHeight w:val="13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5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</w:t>
            </w:r>
          </w:p>
        </w:tc>
      </w:tr>
      <w:tr>
        <w:trPr>
          <w:trHeight w:val="18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1 148 112</w:t>
            </w:r>
          </w:p>
        </w:tc>
      </w:tr>
      <w:tr>
        <w:trPr>
          <w:trHeight w:val="6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1 148 112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015"/>
        <w:gridCol w:w="974"/>
        <w:gridCol w:w="8132"/>
        <w:gridCol w:w="240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1 372 530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196 837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13 308</w:t>
            </w:r>
          </w:p>
        </w:tc>
      </w:tr>
      <w:tr>
        <w:trPr>
          <w:trHeight w:val="6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13 308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40 711</w:t>
            </w:r>
          </w:p>
        </w:tc>
      </w:tr>
      <w:tr>
        <w:trPr>
          <w:trHeight w:val="7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40 711</w:t>
            </w:r>
          </w:p>
        </w:tc>
      </w:tr>
      <w:tr>
        <w:trPr>
          <w:trHeight w:val="9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113 608</w:t>
            </w:r>
          </w:p>
        </w:tc>
      </w:tr>
      <w:tr>
        <w:trPr>
          <w:trHeight w:val="10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113 608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17 895</w:t>
            </w:r>
          </w:p>
        </w:tc>
      </w:tr>
      <w:tr>
        <w:trPr>
          <w:trHeight w:val="11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8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</w:t>
            </w:r>
          </w:p>
        </w:tc>
      </w:tr>
      <w:tr>
        <w:trPr>
          <w:trHeight w:val="12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993575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993575</w:t>
            </w:r>
          </w:p>
        </w:tc>
      </w:tr>
      <w:tr>
        <w:trPr>
          <w:trHeight w:val="4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836701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126975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63 240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63 240</w:t>
            </w:r>
          </w:p>
        </w:tc>
      </w:tr>
      <w:tr>
        <w:trPr>
          <w:trHeight w:val="10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17 648</w:t>
            </w:r>
          </w:p>
        </w:tc>
      </w:tr>
      <w:tr>
        <w:trPr>
          <w:trHeight w:val="13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7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5 208</w:t>
            </w:r>
          </w:p>
        </w:tc>
      </w:tr>
      <w:tr>
        <w:trPr>
          <w:trHeight w:val="5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8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</w:t>
            </w:r>
          </w:p>
        </w:tc>
      </w:tr>
      <w:tr>
        <w:trPr>
          <w:trHeight w:val="13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8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65 162</w:t>
            </w:r>
          </w:p>
        </w:tc>
      </w:tr>
      <w:tr>
        <w:trPr>
          <w:trHeight w:val="6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48 549</w:t>
            </w:r>
          </w:p>
        </w:tc>
      </w:tr>
      <w:tr>
        <w:trPr>
          <w:trHeight w:val="9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27 678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15 535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</w:t>
            </w:r>
          </w:p>
        </w:tc>
      </w:tr>
      <w:tr>
        <w:trPr>
          <w:trHeight w:val="11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6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6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</w:p>
        </w:tc>
      </w:tr>
      <w:tr>
        <w:trPr>
          <w:trHeight w:val="9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7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12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7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6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</w:tr>
      <w:tr>
        <w:trPr>
          <w:trHeight w:val="10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</w:tr>
      <w:tr>
        <w:trPr>
          <w:trHeight w:val="6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</w:tr>
      <w:tr>
        <w:trPr>
          <w:trHeight w:val="7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</w:t>
            </w:r>
          </w:p>
        </w:tc>
      </w:tr>
      <w:tr>
        <w:trPr>
          <w:trHeight w:val="6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</w:t>
            </w:r>
          </w:p>
        </w:tc>
      </w:tr>
      <w:tr>
        <w:trPr>
          <w:trHeight w:val="6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</w:t>
            </w:r>
          </w:p>
        </w:tc>
      </w:tr>
      <w:tr>
        <w:trPr>
          <w:trHeight w:val="8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13 646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6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8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</w:p>
        </w:tc>
      </w:tr>
      <w:tr>
        <w:trPr>
          <w:trHeight w:val="11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</w:p>
        </w:tc>
      </w:tr>
      <w:tr>
        <w:trPr>
          <w:trHeight w:val="8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8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1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№ 4С-19/3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районных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 подлежащих секвестру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0"/>
      </w:tblGrid>
      <w:tr>
        <w:trPr>
          <w:trHeight w:val="12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№ 4С-19/3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решения Жаркаинского районного маслихата Акмолинской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4С-25/2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Аппарат акима района в городе,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районного значения,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962"/>
        <w:gridCol w:w="943"/>
        <w:gridCol w:w="8746"/>
        <w:gridCol w:w="1549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110 546</w:t>
            </w:r>
          </w:p>
        </w:tc>
      </w:tr>
      <w:tr>
        <w:trPr>
          <w:trHeight w:val="9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110 546</w:t>
            </w:r>
          </w:p>
        </w:tc>
      </w:tr>
      <w:tr>
        <w:trPr>
          <w:trHeight w:val="8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108 736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Державин қаласы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4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Львовское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Нахимское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Отрадное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Пригородное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Пятигорское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Державин қаласы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Львовское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Нахимское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Отрадное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Пригородное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Пятигорское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Державин қаласы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Державин қаласы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Державин қаласы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Державин қаласы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Пригородное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Пятигорское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8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10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Державин қаласы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8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Державин қаласы әкімідігінің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