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4db" w14:textId="8712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№ С-11/3 от 24 декабря 2008 года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7 октября 2009 года № C-19/2. Зарегистрировано Управлением юстиции Шортандинского района Акмолинской области 12 октября 2009 года № 1-18-91. Утратило силу - решением Шортандинского районного маслихата Акмолинской области от 1 февраля 2010 года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800000"/>
          <w:sz w:val="28"/>
        </w:rPr>
        <w:t>  Сноска. Утратило силу - решением Шортандинского районного маслихата Акмолинской области от 01.02.2010 № 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предложением акимата Шортандинского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Шортандинского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(зарегистрированное в Реестре государственной регистрации нормативных правовых актов № 1-18-62, опубликованное 24 января 2009 года в районных газетах «Вести» и «Өрлеу» 24 января 2009 года), с последующими изменениями и дополнениями, внесенными решением Шортандинского районного маслихата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2009 года «О бюджете района на 2009 год» (зарегистрированное в Реестре государственной регистрации нормативных правовых актов № 1-18-64, опубликованное 21 марта 2009 года в районных газетах «Вести» № 11 и «Өрлеу» 21 марта 2009 года № 11), решением Шортандинского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2009 года «О бюджете района на 2009 год» (зарегистрированное в Реестре государственной регистрации нормативных правовых актов № 1-18-69, опубликованное 9 мая 2009 года в районных газетах «Вести» № 18 и «Өрлеу» 9 мая 2009 года № 18), решением Шортандинского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2008 года «О бюджете района на 2009 год» (зарегистрированное в Реестре государственной регистрации нормативных правовых актов № 1-18-70, опубликованное 23 мая 2009 года в районных газетах «Вести» № 20 и «Өрлеу» 23 мая 2009 года № 20), решением Шортандинского районного маслихата от 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№ С-11/3 «О бюджете района на 2009 год» (зарегистрированное в Реестре государственной регистрации нормативных правовых актов № 1-18-77, опубликованное 1 августа 2009 года в районных газетах «Вести» № 30 и «Өрлеу» 1 августа 2009 года № 30), решением Шортандинского районного маслихата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С-18/4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24 декабря 2008 года № С-11/3 «О бюджете района на 2009 год»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1-18-82, опубликованное 5 сентября 2009 года в районных газетах «Вести» № 35 и «Өрлеу» 5 сентября 2009 года №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 решением Шортандинского районного маслихата от 29.10.2009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«2 250 387,1» заменить на цифры «2 253 537,1», цифры «391 285» заменить на цифры «394 435»;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 цифры «2 310 207,8» заменить на цифры «2 313 357,8».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«9) на разработку проектно-сметной документации на капитальный ремонт дорог населенных пунктов Шортанды-Степное-Научный».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решению районного маслихата от 24 декабря 2008 года № С-11/3 «О бюджете района на 2009 год»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А.Шарипова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Республикик Казахстан                      Б.Молдахметова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Приложание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С-19/2 от 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80"/>
        <w:gridCol w:w="1020"/>
        <w:gridCol w:w="1041"/>
        <w:gridCol w:w="6866"/>
        <w:gridCol w:w="2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2253537,1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394435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116586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8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1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0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0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1769718,1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2313357,8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</w:t>
            </w:r>
          </w:p>
        </w:tc>
      </w:tr>
      <w:tr>
        <w:trPr>
          <w:trHeight w:val="11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92745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8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11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0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7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7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11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10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3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1192978,1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760536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7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759675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742204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345928,1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34047,1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 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4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1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18667,1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44704</w:t>
            </w:r>
          </w:p>
        </w:tc>
      </w:tr>
      <w:tr>
        <w:trPr>
          <w:trHeight w:val="12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1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8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18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368058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119273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119273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57273</w:t>
            </w:r>
          </w:p>
        </w:tc>
      </w:tr>
      <w:tr>
        <w:trPr>
          <w:trHeight w:val="11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224087</w:t>
            </w:r>
          </w:p>
        </w:tc>
      </w:tr>
      <w:tr>
        <w:trPr>
          <w:trHeight w:val="12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13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153092,7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48574,5</w:t>
            </w:r>
          </w:p>
        </w:tc>
      </w:tr>
      <w:tr>
        <w:trPr>
          <w:trHeight w:val="11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26492,2</w:t>
            </w:r>
          </w:p>
        </w:tc>
      </w:tr>
      <w:tr>
        <w:trPr>
          <w:trHeight w:val="14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59119,3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</w:p>
        </w:tc>
      </w:tr>
      <w:tr>
        <w:trPr>
          <w:trHeight w:val="9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14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78329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6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9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7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3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8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4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10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2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5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12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3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 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6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7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18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2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Приложание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С-19/2 от 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С-11/3 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бюджета района на 2009 год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40"/>
        <w:gridCol w:w="1061"/>
        <w:gridCol w:w="899"/>
        <w:gridCol w:w="7007"/>
        <w:gridCol w:w="255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8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9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9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8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7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9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0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</w:t>
            </w:r>
          </w:p>
        </w:tc>
      </w:tr>
      <w:tr>
        <w:trPr>
          <w:trHeight w:val="2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6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захоронении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935"/>
        <w:gridCol w:w="1822"/>
        <w:gridCol w:w="2793"/>
        <w:gridCol w:w="2590"/>
        <w:gridCol w:w="2298"/>
      </w:tblGrid>
      <w:tr>
        <w:trPr>
          <w:trHeight w:val="97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банского сельского округа</w:t>
            </w:r>
          </w:p>
        </w:tc>
      </w:tr>
      <w:tr>
        <w:trPr>
          <w:trHeight w:val="39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4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1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19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4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49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5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1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243"/>
        <w:gridCol w:w="2062"/>
        <w:gridCol w:w="2143"/>
        <w:gridCol w:w="2605"/>
        <w:gridCol w:w="2245"/>
      </w:tblGrid>
      <w:tr>
        <w:trPr>
          <w:trHeight w:val="97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 сельского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</w:tc>
      </w:tr>
      <w:tr>
        <w:trPr>
          <w:trHeight w:val="39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25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13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15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49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2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7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2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9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1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