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b820" w14:textId="3edb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апреля 2009 года N 18/136-IV. Зарегистрировано Управлением юстиции  города Курчатова Департамента юстиции Восточно-Казахстанской области 8 мая 2009 года за N 5-3-75. Утратило силу решением Курчатовского городского маслихата Восточно-Казахстанской области от 21 декабря 2012 года N 10/73-V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Курчатовского городского маслихата Восточно-Казахстанской области от 21.12.2012 N 10/73-V.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в целях приведения в соответствие действующему законодательству, Курчатовский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выполнения работ, оказанию услуг на рынках, за исключением реализации в киосках, стационарных помещениях (изолированных блоках) на территории рынках, стоимость разовых талонов за право реализации товаров на рынках города Курчатова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деятельность которых носит эпизодический характер по городу Курчатову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Курчатовского городского маслихата от 13 февраля 2006 года № 23/135-III «Об утверждении ставок разового талона для субъектов, осуществляющих деятельность эпизодического характера», (зарегистрировано в Реестре государственной регистрации нормативных правовых актов за номером 5-3-17 от 1 марта 2006 года, опубликовано в областных газетах «Дидар» от 7 марта 2006 года № 23, «Рудный Алтай» от 28 марта 2006 года № 45-46).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 Ш. ТУЛЕУТАЕВ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18/136-IV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для физических лиц,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 и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деятельность по реализации товаров, выполнения работ,</w:t>
      </w:r>
      <w:r>
        <w:br/>
      </w:r>
      <w:r>
        <w:rPr>
          <w:rFonts w:ascii="Times New Roman"/>
          <w:b/>
          <w:i w:val="false"/>
          <w:color w:val="000000"/>
        </w:rPr>
        <w:t>
оказанию услуг на рынках, за исключением реализации в</w:t>
      </w:r>
      <w:r>
        <w:br/>
      </w:r>
      <w:r>
        <w:rPr>
          <w:rFonts w:ascii="Times New Roman"/>
          <w:b/>
          <w:i w:val="false"/>
          <w:color w:val="000000"/>
        </w:rPr>
        <w:t>
киосках, 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рынков города Курчатова.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439"/>
        <w:gridCol w:w="4544"/>
      </w:tblGrid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 (в тенге)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открытого прилавка (игрушки, посуда, парфюмерия, канцелярские товары и тому подобное)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 привозные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фрукты (привозные)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запчастей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Сметана, творог, молоко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гриль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Хлебобулочные, кондитерские изделия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Мороженое, напитки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материалы, известь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Ягоды, грибы, зелень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Курительный табак, семена подсолнечника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Мясо, рыба, мясо птицы 1 место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 в крытых павильонах /вещевая торговля/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легковой машины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автомашины грузоподъемностью: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2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2 до 5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свыше 5 тонн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18/136-IV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физических лиц, деятельность которых носит</w:t>
      </w:r>
      <w:r>
        <w:br/>
      </w:r>
      <w:r>
        <w:rPr>
          <w:rFonts w:ascii="Times New Roman"/>
          <w:b/>
          <w:i w:val="false"/>
          <w:color w:val="000000"/>
        </w:rPr>
        <w:t>
эпизодический характер по городу Курчатову.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053"/>
        <w:gridCol w:w="3573"/>
      </w:tblGrid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 (в тенге)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Семена, а также посадочный материал (саженцы, рассада)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Живые цветы, выращенные на дачных и придомовых участках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подсобного хозяйства, садоводства, огородничества и дачных участков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 для животных и птиц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Веники, метлы, лесные ягоды, мед, грибы и рыба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животных, птиц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 Курчатову                М. Бытымбаев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