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1166" w14:textId="5391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грузовой марке морских судов</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21 апреля 2011 года № 214. Зарегистрирован в Министерстве юстиции Республики Казахстан 20 мая 2011 года № 6967.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грузовой марке морских судов.</w:t>
      </w:r>
    </w:p>
    <w:bookmarkEnd w:id="1"/>
    <w:bookmarkStart w:name="z3" w:id="2"/>
    <w:p>
      <w:pPr>
        <w:spacing w:after="0"/>
        <w:ind w:left="0"/>
        <w:jc w:val="both"/>
      </w:pP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(Килыбай Н.И.) обеспечить в установленном порядке представление настоящего приказа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Дюсембаева Е.С.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11382"/>
        <w:gridCol w:w="918"/>
      </w:tblGrid>
      <w:tr>
        <w:trPr>
          <w:trHeight w:val="30" w:hRule="atLeast"/>
        </w:trPr>
        <w:tc>
          <w:tcPr>
            <w:tcW w:w="11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Е. Дюсембаев</w:t>
            </w:r>
          </w:p>
        </w:tc>
        <w:tc>
          <w:tcPr>
            <w:tcW w:w="9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апреля 2011 года № 214 </w:t>
            </w:r>
          </w:p>
        </w:tc>
      </w:tr>
    </w:tbl>
    <w:bookmarkStart w:name="z7" w:id="5"/>
    <w:p>
      <w:pPr>
        <w:spacing w:after="0"/>
        <w:ind w:left="0"/>
        <w:jc w:val="left"/>
      </w:pPr>
      <w:r>
        <w:rPr>
          <w:rFonts w:ascii="Times New Roman"/>
          <w:b/>
          <w:i w:val="false"/>
          <w:color w:val="000000"/>
        </w:rPr>
        <w:t xml:space="preserve"> Правила о грузовой марке морских судов</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 грузовой марке морских судов (далее – Правила) разработаны в соответствии с подпунктом 49)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Международной конвенции о грузовой марке 1966 года, измененной Протоколом 1988 года, с поправками (далее – Международная конвенция о грузовой марке) и определяют порядок назначения судну надводного борта, освидетельствования и нанесения, грузовых марок на борта, подлежащих техническому наблюдению Регистром судоходства.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Требования настоящих Правил распространяются на следующие, подлежащие техническому наблюдению Регистра судоходства закрытые (палубные) суда:</w:t>
      </w:r>
    </w:p>
    <w:bookmarkEnd w:id="7"/>
    <w:bookmarkStart w:name="z11" w:id="8"/>
    <w:p>
      <w:pPr>
        <w:spacing w:after="0"/>
        <w:ind w:left="0"/>
        <w:jc w:val="both"/>
      </w:pPr>
      <w:r>
        <w:rPr>
          <w:rFonts w:ascii="Times New Roman"/>
          <w:b w:val="false"/>
          <w:i w:val="false"/>
          <w:color w:val="000000"/>
          <w:sz w:val="28"/>
        </w:rPr>
        <w:t>
      1) на суда, совершающие международные рейсы, за исключением:</w:t>
      </w:r>
    </w:p>
    <w:bookmarkEnd w:id="8"/>
    <w:bookmarkStart w:name="z12" w:id="9"/>
    <w:p>
      <w:pPr>
        <w:spacing w:after="0"/>
        <w:ind w:left="0"/>
        <w:jc w:val="both"/>
      </w:pPr>
      <w:r>
        <w:rPr>
          <w:rFonts w:ascii="Times New Roman"/>
          <w:b w:val="false"/>
          <w:i w:val="false"/>
          <w:color w:val="000000"/>
          <w:sz w:val="28"/>
        </w:rPr>
        <w:t>
      новых судов длиной менее 24 м;</w:t>
      </w:r>
    </w:p>
    <w:bookmarkEnd w:id="9"/>
    <w:bookmarkStart w:name="z13" w:id="10"/>
    <w:p>
      <w:pPr>
        <w:spacing w:after="0"/>
        <w:ind w:left="0"/>
        <w:jc w:val="both"/>
      </w:pPr>
      <w:r>
        <w:rPr>
          <w:rFonts w:ascii="Times New Roman"/>
          <w:b w:val="false"/>
          <w:i w:val="false"/>
          <w:color w:val="000000"/>
          <w:sz w:val="28"/>
        </w:rPr>
        <w:t>
      существующих судов валовой вместимостью менее 150;</w:t>
      </w:r>
    </w:p>
    <w:bookmarkEnd w:id="10"/>
    <w:bookmarkStart w:name="z14" w:id="11"/>
    <w:p>
      <w:pPr>
        <w:spacing w:after="0"/>
        <w:ind w:left="0"/>
        <w:jc w:val="both"/>
      </w:pPr>
      <w:r>
        <w:rPr>
          <w:rFonts w:ascii="Times New Roman"/>
          <w:b w:val="false"/>
          <w:i w:val="false"/>
          <w:color w:val="000000"/>
          <w:sz w:val="28"/>
        </w:rPr>
        <w:t>
      прогулочных яхт, не занимающихся перевозками;</w:t>
      </w:r>
    </w:p>
    <w:bookmarkEnd w:id="11"/>
    <w:bookmarkStart w:name="z15" w:id="12"/>
    <w:p>
      <w:pPr>
        <w:spacing w:after="0"/>
        <w:ind w:left="0"/>
        <w:jc w:val="both"/>
      </w:pPr>
      <w:r>
        <w:rPr>
          <w:rFonts w:ascii="Times New Roman"/>
          <w:b w:val="false"/>
          <w:i w:val="false"/>
          <w:color w:val="000000"/>
          <w:sz w:val="28"/>
        </w:rPr>
        <w:t>
      рыболовных судов;</w:t>
      </w:r>
    </w:p>
    <w:bookmarkEnd w:id="12"/>
    <w:bookmarkStart w:name="z16" w:id="13"/>
    <w:p>
      <w:pPr>
        <w:spacing w:after="0"/>
        <w:ind w:left="0"/>
        <w:jc w:val="both"/>
      </w:pPr>
      <w:r>
        <w:rPr>
          <w:rFonts w:ascii="Times New Roman"/>
          <w:b w:val="false"/>
          <w:i w:val="false"/>
          <w:color w:val="000000"/>
          <w:sz w:val="28"/>
        </w:rPr>
        <w:t>
      2) на суда длиной 24 м и более, не совершающие международных рейсов, за исключением прогулочных яхт, не занимающихся перевозками, и рыболовные суда;</w:t>
      </w:r>
    </w:p>
    <w:bookmarkEnd w:id="13"/>
    <w:bookmarkStart w:name="z17" w:id="14"/>
    <w:p>
      <w:pPr>
        <w:spacing w:after="0"/>
        <w:ind w:left="0"/>
        <w:jc w:val="both"/>
      </w:pPr>
      <w:r>
        <w:rPr>
          <w:rFonts w:ascii="Times New Roman"/>
          <w:b w:val="false"/>
          <w:i w:val="false"/>
          <w:color w:val="000000"/>
          <w:sz w:val="28"/>
        </w:rPr>
        <w:t>
      3) на все типы новых плавучих буровых установок (далее - ПБУ);</w:t>
      </w:r>
    </w:p>
    <w:bookmarkEnd w:id="14"/>
    <w:bookmarkStart w:name="z18" w:id="15"/>
    <w:p>
      <w:pPr>
        <w:spacing w:after="0"/>
        <w:ind w:left="0"/>
        <w:jc w:val="both"/>
      </w:pPr>
      <w:r>
        <w:rPr>
          <w:rFonts w:ascii="Times New Roman"/>
          <w:b w:val="false"/>
          <w:i w:val="false"/>
          <w:color w:val="000000"/>
          <w:sz w:val="28"/>
        </w:rPr>
        <w:t>
      4) на суда длиной менее 24 м, за исключением прогулочных яхт, не занимающихся перевозками.</w:t>
      </w:r>
    </w:p>
    <w:bookmarkEnd w:id="15"/>
    <w:bookmarkStart w:name="z859" w:id="16"/>
    <w:p>
      <w:pPr>
        <w:spacing w:after="0"/>
        <w:ind w:left="0"/>
        <w:jc w:val="both"/>
      </w:pPr>
      <w:r>
        <w:rPr>
          <w:rFonts w:ascii="Times New Roman"/>
          <w:b w:val="false"/>
          <w:i w:val="false"/>
          <w:color w:val="000000"/>
          <w:sz w:val="28"/>
        </w:rPr>
        <w:t>
      2-1. Требования настоящих Правил также применяются в отношении судов, плавающих под флагом государства, которые не являются участником Международной конвенции о грузовой марке.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по инвестициям и развитию РК от 04.11.2016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Требования, содержащиеся в пунктах </w:t>
      </w:r>
      <w:r>
        <w:rPr>
          <w:rFonts w:ascii="Times New Roman"/>
          <w:b w:val="false"/>
          <w:i w:val="false"/>
          <w:color w:val="000000"/>
          <w:sz w:val="28"/>
        </w:rPr>
        <w:t>48</w:t>
      </w:r>
      <w:r>
        <w:rPr>
          <w:rFonts w:ascii="Times New Roman"/>
          <w:b w:val="false"/>
          <w:i w:val="false"/>
          <w:color w:val="000000"/>
          <w:sz w:val="28"/>
        </w:rPr>
        <w:t>-</w:t>
      </w:r>
      <w:r>
        <w:rPr>
          <w:rFonts w:ascii="Times New Roman"/>
          <w:b w:val="false"/>
          <w:i w:val="false"/>
          <w:color w:val="000000"/>
          <w:sz w:val="28"/>
        </w:rPr>
        <w:t>289</w:t>
      </w:r>
      <w:r>
        <w:rPr>
          <w:rFonts w:ascii="Times New Roman"/>
          <w:b w:val="false"/>
          <w:i w:val="false"/>
          <w:color w:val="000000"/>
          <w:sz w:val="28"/>
        </w:rPr>
        <w:t xml:space="preserve"> настоящих Правил, применяются к новым судам.</w:t>
      </w:r>
    </w:p>
    <w:bookmarkEnd w:id="17"/>
    <w:bookmarkStart w:name="z20" w:id="18"/>
    <w:p>
      <w:pPr>
        <w:spacing w:after="0"/>
        <w:ind w:left="0"/>
        <w:jc w:val="both"/>
      </w:pPr>
      <w:r>
        <w:rPr>
          <w:rFonts w:ascii="Times New Roman"/>
          <w:b w:val="false"/>
          <w:i w:val="false"/>
          <w:color w:val="000000"/>
          <w:sz w:val="28"/>
        </w:rPr>
        <w:t>
      Существующие суда, которые не удовлетворяют всем требованиям настоящих Правил, должны, по меньшей мере, соответствовать нормативным документам постройки, применявшимся к этим судам до вступления в силу настоящих Правил.</w:t>
      </w:r>
    </w:p>
    <w:bookmarkEnd w:id="18"/>
    <w:bookmarkStart w:name="z21" w:id="19"/>
    <w:p>
      <w:pPr>
        <w:spacing w:after="0"/>
        <w:ind w:left="0"/>
        <w:jc w:val="both"/>
      </w:pPr>
      <w:r>
        <w:rPr>
          <w:rFonts w:ascii="Times New Roman"/>
          <w:b w:val="false"/>
          <w:i w:val="false"/>
          <w:color w:val="000000"/>
          <w:sz w:val="28"/>
        </w:rPr>
        <w:t>
      Для таких судов увеличение их надводного борта не требуется. Для того, чтобы получить любое уменьшение надводного борта по сравнению с тем, который был установлен ранее, существующие суда должны отвечать всем требованиям настоящих Правил.</w:t>
      </w:r>
    </w:p>
    <w:bookmarkEnd w:id="19"/>
    <w:bookmarkStart w:name="z22" w:id="20"/>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20"/>
    <w:bookmarkStart w:name="z23" w:id="21"/>
    <w:p>
      <w:pPr>
        <w:spacing w:after="0"/>
        <w:ind w:left="0"/>
        <w:jc w:val="both"/>
      </w:pPr>
      <w:r>
        <w:rPr>
          <w:rFonts w:ascii="Times New Roman"/>
          <w:b w:val="false"/>
          <w:i w:val="false"/>
          <w:color w:val="000000"/>
          <w:sz w:val="28"/>
        </w:rPr>
        <w:t>
      1) судно смешанного "река-море" плавания - самоходное грузовое судно, предназначенное для бесперевалочных перевозок грузов по морским и внутренним водным путям;</w:t>
      </w:r>
    </w:p>
    <w:bookmarkEnd w:id="21"/>
    <w:bookmarkStart w:name="z24" w:id="22"/>
    <w:p>
      <w:pPr>
        <w:spacing w:after="0"/>
        <w:ind w:left="0"/>
        <w:jc w:val="both"/>
      </w:pPr>
      <w:r>
        <w:rPr>
          <w:rFonts w:ascii="Times New Roman"/>
          <w:b w:val="false"/>
          <w:i w:val="false"/>
          <w:color w:val="000000"/>
          <w:sz w:val="28"/>
        </w:rPr>
        <w:t>
      2) бак - это надстройка, которая простирается от носа судна или, как минимум, от носового перпендикуляра в корму, но не доходит до кормового перпендикуляра;</w:t>
      </w:r>
    </w:p>
    <w:bookmarkEnd w:id="22"/>
    <w:bookmarkStart w:name="z25" w:id="23"/>
    <w:p>
      <w:pPr>
        <w:spacing w:after="0"/>
        <w:ind w:left="0"/>
        <w:jc w:val="both"/>
      </w:pPr>
      <w:r>
        <w:rPr>
          <w:rFonts w:ascii="Times New Roman"/>
          <w:b w:val="false"/>
          <w:i w:val="false"/>
          <w:color w:val="000000"/>
          <w:sz w:val="28"/>
        </w:rPr>
        <w:t>
      3) возвышенный квартердек - надстройка, простирающаяся, как минимум, от кормового перпендикуляра в нос, высотой, как правило, меньше, чем обычная надстройка, имеющая сплошную носовую переборку (не открывающиеся бортовые иллюминаторы с надежными глухими крышками и горловины с крышками на болтах). Если носовая переборка не является сплошной из-за наличия дверей или других отверстий, такая надстройка считается ютом;</w:t>
      </w:r>
    </w:p>
    <w:bookmarkEnd w:id="23"/>
    <w:bookmarkStart w:name="z26" w:id="24"/>
    <w:p>
      <w:pPr>
        <w:spacing w:after="0"/>
        <w:ind w:left="0"/>
        <w:jc w:val="both"/>
      </w:pPr>
      <w:r>
        <w:rPr>
          <w:rFonts w:ascii="Times New Roman"/>
          <w:b w:val="false"/>
          <w:i w:val="false"/>
          <w:color w:val="000000"/>
          <w:sz w:val="28"/>
        </w:rPr>
        <w:t>
      4) теоретическая высота борта - расстояние, измеренное по вертикали от верхней кромки горизонтального киля до верхней кромки бимса палубы надводного борта у борта. На деревянных и композитных судах это расстояние измеряется от нижней кромки шпунта в киле. Если днище на середине длины судна имеет вогнутую форму или имеются утолщенные шпунтовые поясья, высота борта измеряется от точки пересечения продолженной плоской части днища с боковой поверхностью киля.</w:t>
      </w:r>
    </w:p>
    <w:bookmarkEnd w:id="24"/>
    <w:bookmarkStart w:name="z27" w:id="25"/>
    <w:p>
      <w:pPr>
        <w:spacing w:after="0"/>
        <w:ind w:left="0"/>
        <w:jc w:val="both"/>
      </w:pPr>
      <w:r>
        <w:rPr>
          <w:rFonts w:ascii="Times New Roman"/>
          <w:b w:val="false"/>
          <w:i w:val="false"/>
          <w:color w:val="000000"/>
          <w:sz w:val="28"/>
        </w:rPr>
        <w:t>
      На судах, имеющих закругленное соединение палубы с бортом, теоретическая высота борта измеряется до точки пересечения продолженных теоретических линий палубы и борта.</w:t>
      </w:r>
    </w:p>
    <w:bookmarkEnd w:id="25"/>
    <w:bookmarkStart w:name="z28" w:id="26"/>
    <w:p>
      <w:pPr>
        <w:spacing w:after="0"/>
        <w:ind w:left="0"/>
        <w:jc w:val="both"/>
      </w:pPr>
      <w:r>
        <w:rPr>
          <w:rFonts w:ascii="Times New Roman"/>
          <w:b w:val="false"/>
          <w:i w:val="false"/>
          <w:color w:val="000000"/>
          <w:sz w:val="28"/>
        </w:rPr>
        <w:t xml:space="preserve">
      Если палуба надводного борта имеет уступ длиной более 1 м, вызывающий не сплошность по всей ширине судна, и возвышенная часть палубы простирается над точкой измерения теоретической высоты борта, эта высота борта измеряется до условной линии, являющейся продолжением нижней части палубы параллельно возвышенной части. Уступ длиной 1 м или менее рассматривается как рецесс согласно указанным пунктам </w:t>
      </w:r>
      <w:r>
        <w:rPr>
          <w:rFonts w:ascii="Times New Roman"/>
          <w:b w:val="false"/>
          <w:i w:val="false"/>
          <w:color w:val="000000"/>
          <w:sz w:val="28"/>
        </w:rPr>
        <w:t>241</w:t>
      </w:r>
      <w:r>
        <w:rPr>
          <w:rFonts w:ascii="Times New Roman"/>
          <w:b w:val="false"/>
          <w:i w:val="false"/>
          <w:color w:val="000000"/>
          <w:sz w:val="28"/>
        </w:rPr>
        <w:t>-</w:t>
      </w:r>
      <w:r>
        <w:rPr>
          <w:rFonts w:ascii="Times New Roman"/>
          <w:b w:val="false"/>
          <w:i w:val="false"/>
          <w:color w:val="000000"/>
          <w:sz w:val="28"/>
        </w:rPr>
        <w:t>244</w:t>
      </w:r>
      <w:r>
        <w:rPr>
          <w:rFonts w:ascii="Times New Roman"/>
          <w:b w:val="false"/>
          <w:i w:val="false"/>
          <w:color w:val="000000"/>
          <w:sz w:val="28"/>
        </w:rPr>
        <w:t xml:space="preserve"> настоящих Правил;</w:t>
      </w:r>
    </w:p>
    <w:bookmarkEnd w:id="26"/>
    <w:bookmarkStart w:name="z29" w:id="27"/>
    <w:p>
      <w:pPr>
        <w:spacing w:after="0"/>
        <w:ind w:left="0"/>
        <w:jc w:val="both"/>
      </w:pPr>
      <w:r>
        <w:rPr>
          <w:rFonts w:ascii="Times New Roman"/>
          <w:b w:val="false"/>
          <w:i w:val="false"/>
          <w:color w:val="000000"/>
          <w:sz w:val="28"/>
        </w:rPr>
        <w:t>
      5) расчетная высота борта D - теоретическая высота борта на миделе плюс толщина листа палубы у борта.</w:t>
      </w:r>
    </w:p>
    <w:bookmarkEnd w:id="27"/>
    <w:bookmarkStart w:name="z30" w:id="28"/>
    <w:p>
      <w:pPr>
        <w:spacing w:after="0"/>
        <w:ind w:left="0"/>
        <w:jc w:val="both"/>
      </w:pPr>
      <w:r>
        <w:rPr>
          <w:rFonts w:ascii="Times New Roman"/>
          <w:b w:val="false"/>
          <w:i w:val="false"/>
          <w:color w:val="000000"/>
          <w:sz w:val="28"/>
        </w:rPr>
        <w:t xml:space="preserve">
      Расчетной высотой борта на судне, имеющем закругленное соединение палубы с бортом радиусом более 4 % ширины судна или иное необычное соединение, является расчетная высота борта судна, которое на середине длины имеет сечение с вертикальными бортами вверху, с такой же погибью бимса и у которого площадь верхней части сечения равна площади верхней части действительного сечения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настоящих Правил;</w:t>
      </w:r>
    </w:p>
    <w:bookmarkEnd w:id="28"/>
    <w:bookmarkStart w:name="z31" w:id="29"/>
    <w:p>
      <w:pPr>
        <w:spacing w:after="0"/>
        <w:ind w:left="0"/>
        <w:jc w:val="both"/>
      </w:pPr>
      <w:r>
        <w:rPr>
          <w:rFonts w:ascii="Times New Roman"/>
          <w:b w:val="false"/>
          <w:i w:val="false"/>
          <w:color w:val="000000"/>
          <w:sz w:val="28"/>
        </w:rPr>
        <w:t>
      6) закрытое (палубное) судно - судно, имеющее на всей длине палубу, отверстия на открытых частях которой имеют средства для непроницаемого при воздействии моря закрытия и ниже которой отверстия в бортах имеют постоянные средства для водонепроницаемого закрытия;</w:t>
      </w:r>
    </w:p>
    <w:bookmarkEnd w:id="29"/>
    <w:bookmarkStart w:name="z32" w:id="30"/>
    <w:p>
      <w:pPr>
        <w:spacing w:after="0"/>
        <w:ind w:left="0"/>
        <w:jc w:val="both"/>
      </w:pPr>
      <w:r>
        <w:rPr>
          <w:rFonts w:ascii="Times New Roman"/>
          <w:b w:val="false"/>
          <w:i w:val="false"/>
          <w:color w:val="000000"/>
          <w:sz w:val="28"/>
        </w:rPr>
        <w:t xml:space="preserve">
      7) закрытая надстройка - надстройка, у которой концевые переборки имеют достаточную прочность; отверстия для доступа в этих переборках, если они имеются, снабжены дверьми, соответствующими требованиям в пунктах </w:t>
      </w:r>
      <w:r>
        <w:rPr>
          <w:rFonts w:ascii="Times New Roman"/>
          <w:b w:val="false"/>
          <w:i w:val="false"/>
          <w:color w:val="000000"/>
          <w:sz w:val="28"/>
        </w:rPr>
        <w:t>72</w:t>
      </w:r>
      <w:r>
        <w:rPr>
          <w:rFonts w:ascii="Times New Roman"/>
          <w:b w:val="false"/>
          <w:i w:val="false"/>
          <w:color w:val="000000"/>
          <w:sz w:val="28"/>
        </w:rPr>
        <w:t>-</w:t>
      </w:r>
      <w:r>
        <w:rPr>
          <w:rFonts w:ascii="Times New Roman"/>
          <w:b w:val="false"/>
          <w:i w:val="false"/>
          <w:color w:val="000000"/>
          <w:sz w:val="28"/>
        </w:rPr>
        <w:t>155</w:t>
      </w:r>
      <w:r>
        <w:rPr>
          <w:rFonts w:ascii="Times New Roman"/>
          <w:b w:val="false"/>
          <w:i w:val="false"/>
          <w:color w:val="000000"/>
          <w:sz w:val="28"/>
        </w:rPr>
        <w:t xml:space="preserve"> настоящих Правил; все прочие отверстия в бортах или в концевых переборках надстроек снабжены надежными, непроницаемыми при воздействии водной среды средствами закрытия;</w:t>
      </w:r>
    </w:p>
    <w:bookmarkEnd w:id="30"/>
    <w:bookmarkStart w:name="z33" w:id="31"/>
    <w:p>
      <w:pPr>
        <w:spacing w:after="0"/>
        <w:ind w:left="0"/>
        <w:jc w:val="both"/>
      </w:pPr>
      <w:r>
        <w:rPr>
          <w:rFonts w:ascii="Times New Roman"/>
          <w:b w:val="false"/>
          <w:i w:val="false"/>
          <w:color w:val="000000"/>
          <w:sz w:val="28"/>
        </w:rPr>
        <w:t>
      8) новое судно - это судно:</w:t>
      </w:r>
    </w:p>
    <w:bookmarkEnd w:id="31"/>
    <w:bookmarkStart w:name="z34" w:id="32"/>
    <w:p>
      <w:pPr>
        <w:spacing w:after="0"/>
        <w:ind w:left="0"/>
        <w:jc w:val="both"/>
      </w:pPr>
      <w:r>
        <w:rPr>
          <w:rFonts w:ascii="Times New Roman"/>
          <w:b w:val="false"/>
          <w:i w:val="false"/>
          <w:color w:val="000000"/>
          <w:sz w:val="28"/>
        </w:rPr>
        <w:t xml:space="preserve">
      из числа указанных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настоящих Правил, киль которого заложен или которое находилось в подобной стадии постройки в день либо после дня вступления в силу Международной конвенции о грузовой марке 1966 года, то есть 21 июля 1968 года;</w:t>
      </w:r>
    </w:p>
    <w:bookmarkEnd w:id="32"/>
    <w:bookmarkStart w:name="z35" w:id="33"/>
    <w:p>
      <w:pPr>
        <w:spacing w:after="0"/>
        <w:ind w:left="0"/>
        <w:jc w:val="both"/>
      </w:pPr>
      <w:r>
        <w:rPr>
          <w:rFonts w:ascii="Times New Roman"/>
          <w:b w:val="false"/>
          <w:i w:val="false"/>
          <w:color w:val="000000"/>
          <w:sz w:val="28"/>
        </w:rPr>
        <w:t xml:space="preserve">
      из числа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2 настоящих Правил, киль которого заложен или которое находилось в подобной стадии постройки 1 июля 1975 года либо после этой даты;</w:t>
      </w:r>
    </w:p>
    <w:bookmarkEnd w:id="33"/>
    <w:bookmarkStart w:name="z36" w:id="34"/>
    <w:p>
      <w:pPr>
        <w:spacing w:after="0"/>
        <w:ind w:left="0"/>
        <w:jc w:val="both"/>
      </w:pPr>
      <w:r>
        <w:rPr>
          <w:rFonts w:ascii="Times New Roman"/>
          <w:b w:val="false"/>
          <w:i w:val="false"/>
          <w:color w:val="000000"/>
          <w:sz w:val="28"/>
        </w:rPr>
        <w:t>
      9) ящик - закрытое палубой сооружение на палубе надводного борта, не доходящее до любого борта судна на расстояние более 4 % ширины судна В и не имеющее дверей, окон и других подобных отверстий в наружных переборках;</w:t>
      </w:r>
    </w:p>
    <w:bookmarkEnd w:id="34"/>
    <w:bookmarkStart w:name="z37" w:id="35"/>
    <w:p>
      <w:pPr>
        <w:spacing w:after="0"/>
        <w:ind w:left="0"/>
        <w:jc w:val="both"/>
      </w:pPr>
      <w:r>
        <w:rPr>
          <w:rFonts w:ascii="Times New Roman"/>
          <w:b w:val="false"/>
          <w:i w:val="false"/>
          <w:color w:val="000000"/>
          <w:sz w:val="28"/>
        </w:rPr>
        <w:t>
      10) парусное судно - судно, имеющее достаточную площадь парусов для хода, независимо от наличия механических средств движения;</w:t>
      </w:r>
    </w:p>
    <w:bookmarkEnd w:id="35"/>
    <w:bookmarkStart w:name="z38" w:id="36"/>
    <w:p>
      <w:pPr>
        <w:spacing w:after="0"/>
        <w:ind w:left="0"/>
        <w:jc w:val="both"/>
      </w:pPr>
      <w:r>
        <w:rPr>
          <w:rFonts w:ascii="Times New Roman"/>
          <w:b w:val="false"/>
          <w:i w:val="false"/>
          <w:color w:val="000000"/>
          <w:sz w:val="28"/>
        </w:rPr>
        <w:t>
      11) ежегодная дата - день и месяц каждого года, которые соответствуют дате истечения срока действия соответствующего свидетельства;</w:t>
      </w:r>
    </w:p>
    <w:bookmarkEnd w:id="36"/>
    <w:bookmarkStart w:name="z39" w:id="37"/>
    <w:p>
      <w:pPr>
        <w:spacing w:after="0"/>
        <w:ind w:left="0"/>
        <w:jc w:val="both"/>
      </w:pPr>
      <w:r>
        <w:rPr>
          <w:rFonts w:ascii="Times New Roman"/>
          <w:b w:val="false"/>
          <w:i w:val="false"/>
          <w:color w:val="000000"/>
          <w:sz w:val="28"/>
        </w:rPr>
        <w:t>
      12) длина судна L - 96 % полной длины по ватерлинии, проходящей на высоте, равной 85 % наименьшей теоретической высоты борта, или длина от передней кромки форштевня до оси баллера руля по той же ватерлинии, если эта длина больше.</w:t>
      </w:r>
    </w:p>
    <w:bookmarkEnd w:id="37"/>
    <w:bookmarkStart w:name="z40" w:id="38"/>
    <w:p>
      <w:pPr>
        <w:spacing w:after="0"/>
        <w:ind w:left="0"/>
        <w:jc w:val="both"/>
      </w:pPr>
      <w:r>
        <w:rPr>
          <w:rFonts w:ascii="Times New Roman"/>
          <w:b w:val="false"/>
          <w:i w:val="false"/>
          <w:color w:val="000000"/>
          <w:sz w:val="28"/>
        </w:rPr>
        <w:t xml:space="preserve">
      Если форштевень имеет вогнутую форму выше этой ватерлинии, длина судна измеряется от точки, лежащей на ватерлинии и являющейся проекцией крайней (на участке выше ватерлинии) кормовой точки форштевня на эту же ватерлинию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настоящих Правил.</w:t>
      </w:r>
    </w:p>
    <w:bookmarkEnd w:id="38"/>
    <w:bookmarkStart w:name="z41" w:id="39"/>
    <w:p>
      <w:pPr>
        <w:spacing w:after="0"/>
        <w:ind w:left="0"/>
        <w:jc w:val="both"/>
      </w:pPr>
      <w:r>
        <w:rPr>
          <w:rFonts w:ascii="Times New Roman"/>
          <w:b w:val="false"/>
          <w:i w:val="false"/>
          <w:color w:val="000000"/>
          <w:sz w:val="28"/>
        </w:rPr>
        <w:t>
      Длина судна, составленного из последовательно и постоянно жестко соединенных секций, определяется исходя из полной длины состава. Секция с механической установкой, включается в полную длину, если она имеет жесткое соединение с составом; в противном случае она рассматривается как отдельное судно.</w:t>
      </w:r>
    </w:p>
    <w:bookmarkEnd w:id="39"/>
    <w:bookmarkStart w:name="z42" w:id="40"/>
    <w:p>
      <w:pPr>
        <w:spacing w:after="0"/>
        <w:ind w:left="0"/>
        <w:jc w:val="both"/>
      </w:pPr>
      <w:r>
        <w:rPr>
          <w:rFonts w:ascii="Times New Roman"/>
          <w:b w:val="false"/>
          <w:i w:val="false"/>
          <w:color w:val="000000"/>
          <w:sz w:val="28"/>
        </w:rPr>
        <w:t>
      На судах, спроектированных с наклоном киля, наименьшая теоретическая высота борта измеряется по вертикали в месте касания линии седловатости палубы надводного борта и прямой линии, проведенной параллельно линии киля. Ватерлиния, по которой измеряется длина судна, должна быть параллельна конструктивной ватерлинии;</w:t>
      </w:r>
    </w:p>
    <w:bookmarkEnd w:id="40"/>
    <w:bookmarkStart w:name="z43" w:id="41"/>
    <w:p>
      <w:pPr>
        <w:spacing w:after="0"/>
        <w:ind w:left="0"/>
        <w:jc w:val="both"/>
      </w:pPr>
      <w:r>
        <w:rPr>
          <w:rFonts w:ascii="Times New Roman"/>
          <w:b w:val="false"/>
          <w:i w:val="false"/>
          <w:color w:val="000000"/>
          <w:sz w:val="28"/>
        </w:rPr>
        <w:t>
      13) ширина судна В - наибольшая ширина, измеренная на середине длины судна до наружной кромки шпангоута на судах с металлической обшивкой и до наружной поверхности корпуса на судах с обшивкой из другого материала;</w:t>
      </w:r>
    </w:p>
    <w:bookmarkEnd w:id="41"/>
    <w:bookmarkStart w:name="z44" w:id="42"/>
    <w:p>
      <w:pPr>
        <w:spacing w:after="0"/>
        <w:ind w:left="0"/>
        <w:jc w:val="both"/>
      </w:pPr>
      <w:r>
        <w:rPr>
          <w:rFonts w:ascii="Times New Roman"/>
          <w:b w:val="false"/>
          <w:i w:val="false"/>
          <w:color w:val="000000"/>
          <w:sz w:val="28"/>
        </w:rPr>
        <w:t>
      14) мидель судна - поперечное сечение на середине длины L;</w:t>
      </w:r>
    </w:p>
    <w:bookmarkEnd w:id="42"/>
    <w:bookmarkStart w:name="z45" w:id="43"/>
    <w:p>
      <w:pPr>
        <w:spacing w:after="0"/>
        <w:ind w:left="0"/>
        <w:jc w:val="both"/>
      </w:pPr>
      <w:r>
        <w:rPr>
          <w:rFonts w:ascii="Times New Roman"/>
          <w:b w:val="false"/>
          <w:i w:val="false"/>
          <w:color w:val="000000"/>
          <w:sz w:val="28"/>
        </w:rPr>
        <w:t>
      15) существующее судно - судно ранее эксплуатировавшееся;</w:t>
      </w:r>
    </w:p>
    <w:bookmarkEnd w:id="43"/>
    <w:bookmarkStart w:name="z46" w:id="44"/>
    <w:p>
      <w:pPr>
        <w:spacing w:after="0"/>
        <w:ind w:left="0"/>
        <w:jc w:val="both"/>
      </w:pPr>
      <w:r>
        <w:rPr>
          <w:rFonts w:ascii="Times New Roman"/>
          <w:b w:val="false"/>
          <w:i w:val="false"/>
          <w:color w:val="000000"/>
          <w:sz w:val="28"/>
        </w:rPr>
        <w:t>
      16) высота надстройки - минимальное расстояние, измеренное по вертикали у борта от верхней кромки бимса палубы надстройки до верхней кромки бимса палубы надводного борта;</w:t>
      </w:r>
    </w:p>
    <w:bookmarkEnd w:id="44"/>
    <w:bookmarkStart w:name="z47" w:id="45"/>
    <w:p>
      <w:pPr>
        <w:spacing w:after="0"/>
        <w:ind w:left="0"/>
        <w:jc w:val="both"/>
      </w:pPr>
      <w:r>
        <w:rPr>
          <w:rFonts w:ascii="Times New Roman"/>
          <w:b w:val="false"/>
          <w:i w:val="false"/>
          <w:color w:val="000000"/>
          <w:sz w:val="28"/>
        </w:rPr>
        <w:t>
      17) надстройка - закрытое палубой сооружение на палубе надводного борта, простирающееся от борта до борта или не доходящее до любого из бортов судна на расстояние не более 4 % ширины судна В.</w:t>
      </w:r>
    </w:p>
    <w:bookmarkEnd w:id="45"/>
    <w:bookmarkStart w:name="z48" w:id="46"/>
    <w:p>
      <w:pPr>
        <w:spacing w:after="0"/>
        <w:ind w:left="0"/>
        <w:jc w:val="both"/>
      </w:pPr>
      <w:r>
        <w:rPr>
          <w:rFonts w:ascii="Times New Roman"/>
          <w:b w:val="false"/>
          <w:i w:val="false"/>
          <w:color w:val="000000"/>
          <w:sz w:val="28"/>
        </w:rPr>
        <w:t>
      Возвышенный квартердек рассматривается как надстройка.</w:t>
      </w:r>
    </w:p>
    <w:bookmarkEnd w:id="46"/>
    <w:bookmarkStart w:name="z49" w:id="47"/>
    <w:p>
      <w:pPr>
        <w:spacing w:after="0"/>
        <w:ind w:left="0"/>
        <w:jc w:val="both"/>
      </w:pPr>
      <w:r>
        <w:rPr>
          <w:rFonts w:ascii="Times New Roman"/>
          <w:b w:val="false"/>
          <w:i w:val="false"/>
          <w:color w:val="000000"/>
          <w:sz w:val="28"/>
        </w:rPr>
        <w:t>
      Средняя надстройка или ют не должны рассматриваться как закрытые, если для экипажа не обеспечен доступ в машинное отделение и во все другие рабочие помещения внутри этих надстроек с любого места самой верхней открытой палубы или выше нее другими путями в течение всего времени, когда отверстия в переборках закрыты;</w:t>
      </w:r>
    </w:p>
    <w:bookmarkEnd w:id="47"/>
    <w:bookmarkStart w:name="z50" w:id="48"/>
    <w:p>
      <w:pPr>
        <w:spacing w:after="0"/>
        <w:ind w:left="0"/>
        <w:jc w:val="both"/>
      </w:pPr>
      <w:r>
        <w:rPr>
          <w:rFonts w:ascii="Times New Roman"/>
          <w:b w:val="false"/>
          <w:i w:val="false"/>
          <w:color w:val="000000"/>
          <w:sz w:val="28"/>
        </w:rPr>
        <w:t>
      18) палуба надстройки - палуба, образующая верхнюю границу надстройки;</w:t>
      </w:r>
    </w:p>
    <w:bookmarkEnd w:id="48"/>
    <w:bookmarkStart w:name="z51" w:id="49"/>
    <w:p>
      <w:pPr>
        <w:spacing w:after="0"/>
        <w:ind w:left="0"/>
        <w:jc w:val="both"/>
      </w:pPr>
      <w:r>
        <w:rPr>
          <w:rFonts w:ascii="Times New Roman"/>
          <w:b w:val="false"/>
          <w:i w:val="false"/>
          <w:color w:val="000000"/>
          <w:sz w:val="28"/>
        </w:rPr>
        <w:t>
      19) длина надстройки S - средняя длина той части надстройки, которая находится в пределах длины судна L;</w:t>
      </w:r>
    </w:p>
    <w:bookmarkEnd w:id="49"/>
    <w:bookmarkStart w:name="z52" w:id="50"/>
    <w:p>
      <w:pPr>
        <w:spacing w:after="0"/>
        <w:ind w:left="0"/>
        <w:jc w:val="both"/>
      </w:pPr>
      <w:r>
        <w:rPr>
          <w:rFonts w:ascii="Times New Roman"/>
          <w:b w:val="false"/>
          <w:i w:val="false"/>
          <w:color w:val="000000"/>
          <w:sz w:val="28"/>
        </w:rPr>
        <w:t>
      20) колодец - любой район на открытой палубе, где может скапливаться вода;</w:t>
      </w:r>
    </w:p>
    <w:bookmarkEnd w:id="50"/>
    <w:bookmarkStart w:name="z53" w:id="51"/>
    <w:p>
      <w:pPr>
        <w:spacing w:after="0"/>
        <w:ind w:left="0"/>
        <w:jc w:val="both"/>
      </w:pPr>
      <w:r>
        <w:rPr>
          <w:rFonts w:ascii="Times New Roman"/>
          <w:b w:val="false"/>
          <w:i w:val="false"/>
          <w:color w:val="000000"/>
          <w:sz w:val="28"/>
        </w:rPr>
        <w:t>
      21) коэффициент общей полноты С</w:t>
      </w:r>
      <w:r>
        <w:rPr>
          <w:rFonts w:ascii="Times New Roman"/>
          <w:b w:val="false"/>
          <w:i w:val="false"/>
          <w:color w:val="000000"/>
          <w:vertAlign w:val="subscript"/>
        </w:rPr>
        <w:t>b</w:t>
      </w:r>
      <w:r>
        <w:rPr>
          <w:rFonts w:ascii="Times New Roman"/>
          <w:b w:val="false"/>
          <w:i w:val="false"/>
          <w:color w:val="000000"/>
          <w:sz w:val="28"/>
        </w:rPr>
        <w:t xml:space="preserve"> - коэффициент, определяемый по формуле</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b</w:t>
      </w:r>
      <w:r>
        <w:rPr>
          <w:rFonts w:ascii="Times New Roman"/>
          <w:b w:val="false"/>
          <w:i w:val="false"/>
          <w:color w:val="000000"/>
          <w:sz w:val="28"/>
        </w:rPr>
        <w:t xml:space="preserve"> = ------, (1)</w:t>
      </w:r>
    </w:p>
    <w:p>
      <w:pPr>
        <w:spacing w:after="0"/>
        <w:ind w:left="0"/>
        <w:jc w:val="both"/>
      </w:pPr>
      <w:r>
        <w:rPr>
          <w:rFonts w:ascii="Times New Roman"/>
          <w:b w:val="false"/>
          <w:i w:val="false"/>
          <w:color w:val="000000"/>
          <w:sz w:val="28"/>
        </w:rPr>
        <w:t xml:space="preserve">
                    </w:t>
      </w:r>
      <w:r>
        <w:rPr>
          <w:rFonts w:ascii="Times New Roman"/>
          <w:b w:val="false"/>
          <w:i/>
          <w:color w:val="000000"/>
          <w:sz w:val="28"/>
        </w:rPr>
        <w:t>LBd</w:t>
      </w:r>
      <w:r>
        <w:rPr>
          <w:rFonts w:ascii="Times New Roman"/>
          <w:b w:val="false"/>
          <w:i w:val="false"/>
          <w:color w:val="000000"/>
          <w:vertAlign w:val="subscript"/>
        </w:rPr>
        <w:t>1</w:t>
      </w:r>
    </w:p>
    <w:bookmarkStart w:name="z54" w:id="52"/>
    <w:p>
      <w:pPr>
        <w:spacing w:after="0"/>
        <w:ind w:left="0"/>
        <w:jc w:val="both"/>
      </w:pPr>
      <w:r>
        <w:rPr>
          <w:rFonts w:ascii="Times New Roman"/>
          <w:b w:val="false"/>
          <w:i w:val="false"/>
          <w:color w:val="000000"/>
          <w:sz w:val="28"/>
        </w:rPr>
        <w:t xml:space="preserve">
      где </w:t>
      </w:r>
    </w:p>
    <w:bookmarkEnd w:id="52"/>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объемное водоизмещение без обшивки и выступающих частей на судне с металлической обшивкой или объемное водоизмещение по наружной поверхности корпуса без выступающих частей на судне с обшивкой из другого материала, принимаемые при теоретической осадке </w:t>
      </w:r>
      <w:r>
        <w:rPr>
          <w:rFonts w:ascii="Times New Roman"/>
          <w:b w:val="false"/>
          <w:i/>
          <w:color w:val="000000"/>
          <w:sz w:val="28"/>
        </w:rPr>
        <w:t>d</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- 85 % наименьшей теоретической высоты борта, м.</w:t>
      </w:r>
    </w:p>
    <w:bookmarkEnd w:id="53"/>
    <w:bookmarkStart w:name="z56" w:id="54"/>
    <w:p>
      <w:pPr>
        <w:spacing w:after="0"/>
        <w:ind w:left="0"/>
        <w:jc w:val="both"/>
      </w:pPr>
      <w:r>
        <w:rPr>
          <w:rFonts w:ascii="Times New Roman"/>
          <w:b w:val="false"/>
          <w:i w:val="false"/>
          <w:color w:val="000000"/>
          <w:sz w:val="28"/>
        </w:rPr>
        <w:t xml:space="preserve">
      Примечание. Условность определения L приводится к значению коэффициента общей полноты больше 1, например, для судов понтонного типа. В таких случаях применяется </w:t>
      </w:r>
      <w:r>
        <w:rPr>
          <w:rFonts w:ascii="Times New Roman"/>
          <w:b w:val="false"/>
          <w:i/>
          <w:color w:val="000000"/>
          <w:sz w:val="28"/>
        </w:rPr>
        <w:t>С</w:t>
      </w:r>
      <w:r>
        <w:rPr>
          <w:rFonts w:ascii="Times New Roman"/>
          <w:b w:val="false"/>
          <w:i w:val="false"/>
          <w:color w:val="000000"/>
          <w:vertAlign w:val="subscript"/>
        </w:rPr>
        <w:t>b</w:t>
      </w:r>
      <w:r>
        <w:rPr>
          <w:rFonts w:ascii="Times New Roman"/>
          <w:b w:val="false"/>
          <w:i w:val="false"/>
          <w:color w:val="000000"/>
          <w:sz w:val="28"/>
        </w:rPr>
        <w:t xml:space="preserve"> = 1.</w:t>
      </w:r>
    </w:p>
    <w:bookmarkEnd w:id="54"/>
    <w:bookmarkStart w:name="z57" w:id="55"/>
    <w:p>
      <w:pPr>
        <w:spacing w:after="0"/>
        <w:ind w:left="0"/>
        <w:jc w:val="both"/>
      </w:pPr>
      <w:r>
        <w:rPr>
          <w:rFonts w:ascii="Times New Roman"/>
          <w:b w:val="false"/>
          <w:i w:val="false"/>
          <w:color w:val="000000"/>
          <w:sz w:val="28"/>
        </w:rPr>
        <w:t>
      При вычислении С</w:t>
      </w:r>
      <w:r>
        <w:rPr>
          <w:rFonts w:ascii="Times New Roman"/>
          <w:b w:val="false"/>
          <w:i w:val="false"/>
          <w:color w:val="000000"/>
          <w:vertAlign w:val="subscript"/>
        </w:rPr>
        <w:t>b</w:t>
      </w:r>
      <w:r>
        <w:rPr>
          <w:rFonts w:ascii="Times New Roman"/>
          <w:b w:val="false"/>
          <w:i w:val="false"/>
          <w:color w:val="000000"/>
          <w:sz w:val="28"/>
        </w:rPr>
        <w:t xml:space="preserve"> для многокорпусных судов следует учитывать ширину всего судна, но не одного корпуса;</w:t>
      </w:r>
    </w:p>
    <w:bookmarkEnd w:id="55"/>
    <w:bookmarkStart w:name="z58" w:id="56"/>
    <w:p>
      <w:pPr>
        <w:spacing w:after="0"/>
        <w:ind w:left="0"/>
        <w:jc w:val="both"/>
      </w:pPr>
      <w:r>
        <w:rPr>
          <w:rFonts w:ascii="Times New Roman"/>
          <w:b w:val="false"/>
          <w:i w:val="false"/>
          <w:color w:val="000000"/>
          <w:sz w:val="28"/>
        </w:rPr>
        <w:t>
      22) найтовы - прочная связка двух или нескольких предметов тросом;</w:t>
      </w:r>
    </w:p>
    <w:bookmarkEnd w:id="56"/>
    <w:bookmarkStart w:name="z59" w:id="57"/>
    <w:p>
      <w:pPr>
        <w:spacing w:after="0"/>
        <w:ind w:left="0"/>
        <w:jc w:val="both"/>
      </w:pPr>
      <w:r>
        <w:rPr>
          <w:rFonts w:ascii="Times New Roman"/>
          <w:b w:val="false"/>
          <w:i w:val="false"/>
          <w:color w:val="000000"/>
          <w:sz w:val="28"/>
        </w:rPr>
        <w:t>
      23) накернивание - проводится зубилом по металлу легким ударом молотка;</w:t>
      </w:r>
    </w:p>
    <w:bookmarkEnd w:id="57"/>
    <w:bookmarkStart w:name="z60" w:id="58"/>
    <w:p>
      <w:pPr>
        <w:spacing w:after="0"/>
        <w:ind w:left="0"/>
        <w:jc w:val="both"/>
      </w:pPr>
      <w:r>
        <w:rPr>
          <w:rFonts w:ascii="Times New Roman"/>
          <w:b w:val="false"/>
          <w:i w:val="false"/>
          <w:color w:val="000000"/>
          <w:sz w:val="28"/>
        </w:rPr>
        <w:t>
      24) остойчивость - способность судна сохранять свое положение равновесия и вновь возвращаться к нему после того, как прекратится действие внешних сил, вызвавших изменение положения судна (например, порыв ветра, удар волны).</w:t>
      </w:r>
    </w:p>
    <w:bookmarkEnd w:id="58"/>
    <w:bookmarkStart w:name="z61" w:id="59"/>
    <w:p>
      <w:pPr>
        <w:spacing w:after="0"/>
        <w:ind w:left="0"/>
        <w:jc w:val="both"/>
      </w:pPr>
      <w:r>
        <w:rPr>
          <w:rFonts w:ascii="Times New Roman"/>
          <w:b w:val="false"/>
          <w:i w:val="false"/>
          <w:color w:val="000000"/>
          <w:sz w:val="28"/>
        </w:rPr>
        <w:t>
      Остойчивость зависит от формы корпуса и от размещения на нем грузов. Судно, остойчивое при одном размещении грузов, может частично или полностью потерять это свойство, если часть грузов переместить вверх;</w:t>
      </w:r>
    </w:p>
    <w:bookmarkEnd w:id="59"/>
    <w:bookmarkStart w:name="z62" w:id="60"/>
    <w:p>
      <w:pPr>
        <w:spacing w:after="0"/>
        <w:ind w:left="0"/>
        <w:jc w:val="both"/>
      </w:pPr>
      <w:r>
        <w:rPr>
          <w:rFonts w:ascii="Times New Roman"/>
          <w:b w:val="false"/>
          <w:i w:val="false"/>
          <w:color w:val="000000"/>
          <w:sz w:val="28"/>
        </w:rPr>
        <w:t>
      25) средняя надстройка - надстройка, которая располагается в пределах между носовым и кормовым перпендикулярами, но не доходит ни до одного из них;</w:t>
      </w:r>
    </w:p>
    <w:bookmarkEnd w:id="60"/>
    <w:bookmarkStart w:name="z63" w:id="61"/>
    <w:p>
      <w:pPr>
        <w:spacing w:after="0"/>
        <w:ind w:left="0"/>
        <w:jc w:val="both"/>
      </w:pPr>
      <w:r>
        <w:rPr>
          <w:rFonts w:ascii="Times New Roman"/>
          <w:b w:val="false"/>
          <w:i w:val="false"/>
          <w:color w:val="000000"/>
          <w:sz w:val="28"/>
        </w:rPr>
        <w:t>
      26) палубный лесной груз - груз леса, перевозимый на открытой части палубы надводного борта или надстройки. Термин не распространяется на древесную массу или на подобный ей груз;</w:t>
      </w:r>
    </w:p>
    <w:bookmarkEnd w:id="61"/>
    <w:bookmarkStart w:name="z64" w:id="62"/>
    <w:p>
      <w:pPr>
        <w:spacing w:after="0"/>
        <w:ind w:left="0"/>
        <w:jc w:val="both"/>
      </w:pPr>
      <w:r>
        <w:rPr>
          <w:rFonts w:ascii="Times New Roman"/>
          <w:b w:val="false"/>
          <w:i w:val="false"/>
          <w:color w:val="000000"/>
          <w:sz w:val="28"/>
        </w:rPr>
        <w:t>
      27) перпендикуляры - носовой и кормовой перпендикуляры, которые должны приниматься в носовой и кормовой точках длины L. Носовой перпендикуляр совпадает с передней кромкой форштевня на ватерлинии, по которой измеряется длина;</w:t>
      </w:r>
    </w:p>
    <w:bookmarkEnd w:id="62"/>
    <w:bookmarkStart w:name="z65" w:id="63"/>
    <w:p>
      <w:pPr>
        <w:spacing w:after="0"/>
        <w:ind w:left="0"/>
        <w:jc w:val="both"/>
      </w:pPr>
      <w:r>
        <w:rPr>
          <w:rFonts w:ascii="Times New Roman"/>
          <w:b w:val="false"/>
          <w:i w:val="false"/>
          <w:color w:val="000000"/>
          <w:sz w:val="28"/>
        </w:rPr>
        <w:t>
      28) рубка - закрытое палубой сооружение на палубе надводного борта или на палубе надстройки, не доходящее до любого борта судна на расстояние более 4 % ширины судна и имеющее двери, окна или другие подобные отверстия в наружных переборках;</w:t>
      </w:r>
    </w:p>
    <w:bookmarkEnd w:id="63"/>
    <w:bookmarkStart w:name="z66" w:id="64"/>
    <w:p>
      <w:pPr>
        <w:spacing w:after="0"/>
        <w:ind w:left="0"/>
        <w:jc w:val="both"/>
      </w:pPr>
      <w:r>
        <w:rPr>
          <w:rFonts w:ascii="Times New Roman"/>
          <w:b w:val="false"/>
          <w:i w:val="false"/>
          <w:color w:val="000000"/>
          <w:sz w:val="28"/>
        </w:rPr>
        <w:t>
      29) рецесс - местный уступ или выемка в переборке;</w:t>
      </w:r>
    </w:p>
    <w:bookmarkEnd w:id="64"/>
    <w:bookmarkStart w:name="z67" w:id="65"/>
    <w:p>
      <w:pPr>
        <w:spacing w:after="0"/>
        <w:ind w:left="0"/>
        <w:jc w:val="both"/>
      </w:pPr>
      <w:r>
        <w:rPr>
          <w:rFonts w:ascii="Times New Roman"/>
          <w:b w:val="false"/>
          <w:i w:val="false"/>
          <w:color w:val="000000"/>
          <w:sz w:val="28"/>
        </w:rPr>
        <w:t>
      30) спринклерная система - водозаполненная система автоматического водяного пожаротушения, предназначенная для защиты объектов, в которых температура не опускается ниже нуля градусов;</w:t>
      </w:r>
    </w:p>
    <w:bookmarkEnd w:id="65"/>
    <w:bookmarkStart w:name="z68" w:id="66"/>
    <w:p>
      <w:pPr>
        <w:spacing w:after="0"/>
        <w:ind w:left="0"/>
        <w:jc w:val="both"/>
      </w:pPr>
      <w:r>
        <w:rPr>
          <w:rFonts w:ascii="Times New Roman"/>
          <w:b w:val="false"/>
          <w:i w:val="false"/>
          <w:color w:val="000000"/>
          <w:sz w:val="28"/>
        </w:rPr>
        <w:t>
      31) водонепроницаемый - термин, означающий способность предотвращать поступление воды через конструкцию в любом направлении с достаточным пределом сопротивления давлению максимальной высоты столба воды, которому она подвергается;</w:t>
      </w:r>
    </w:p>
    <w:bookmarkEnd w:id="66"/>
    <w:bookmarkStart w:name="z69" w:id="67"/>
    <w:p>
      <w:pPr>
        <w:spacing w:after="0"/>
        <w:ind w:left="0"/>
        <w:jc w:val="both"/>
      </w:pPr>
      <w:r>
        <w:rPr>
          <w:rFonts w:ascii="Times New Roman"/>
          <w:b w:val="false"/>
          <w:i w:val="false"/>
          <w:color w:val="000000"/>
          <w:sz w:val="28"/>
        </w:rPr>
        <w:t>
      32) надводный борт - расстояние измеренное, по вертикали у борта на середине длины судна от верхней кромки палубной линии до верхней кромки соответствующей грузовой марки;</w:t>
      </w:r>
    </w:p>
    <w:bookmarkEnd w:id="67"/>
    <w:bookmarkStart w:name="z70" w:id="68"/>
    <w:p>
      <w:pPr>
        <w:spacing w:after="0"/>
        <w:ind w:left="0"/>
        <w:jc w:val="both"/>
      </w:pPr>
      <w:r>
        <w:rPr>
          <w:rFonts w:ascii="Times New Roman"/>
          <w:b w:val="false"/>
          <w:i w:val="false"/>
          <w:color w:val="000000"/>
          <w:sz w:val="28"/>
        </w:rPr>
        <w:t>
      33) палуба надводного борта - палуба, относительно которой рассчитывается надводный борт. Обычно эта самая верхняя непрерывная, не защищенная от воздействия моря и погоды палуба, которая имеет постоянные средства закрытия всех отверстий на ее открытых частях и ниже которой все отверстия в бортах судна снабжены постоянными средствами для водонепроницаемого закрытия.</w:t>
      </w:r>
    </w:p>
    <w:bookmarkEnd w:id="68"/>
    <w:bookmarkStart w:name="z71" w:id="69"/>
    <w:p>
      <w:pPr>
        <w:spacing w:after="0"/>
        <w:ind w:left="0"/>
        <w:jc w:val="both"/>
      </w:pPr>
      <w:r>
        <w:rPr>
          <w:rFonts w:ascii="Times New Roman"/>
          <w:b w:val="false"/>
          <w:i w:val="false"/>
          <w:color w:val="000000"/>
          <w:sz w:val="28"/>
        </w:rPr>
        <w:t xml:space="preserve">
      На судне, имеющем палубу надводного борта с уступом длиной более 1 м, простирающимся по всей ширине судна, самая низкая часть открытой палубы и ее продолжение, параллельное верхней части палубы вне района уступа, принимаются за палубу надводного борта, как указано в </w:t>
      </w:r>
      <w:r>
        <w:rPr>
          <w:rFonts w:ascii="Times New Roman"/>
          <w:b w:val="false"/>
          <w:i w:val="false"/>
          <w:color w:val="000000"/>
          <w:sz w:val="28"/>
        </w:rPr>
        <w:t>приложении 2</w:t>
      </w:r>
      <w:r>
        <w:rPr>
          <w:rFonts w:ascii="Times New Roman"/>
          <w:b w:val="false"/>
          <w:i w:val="false"/>
          <w:color w:val="000000"/>
          <w:sz w:val="28"/>
        </w:rPr>
        <w:t xml:space="preserve"> настоящих Правил.</w:t>
      </w:r>
    </w:p>
    <w:bookmarkEnd w:id="69"/>
    <w:bookmarkStart w:name="z72" w:id="70"/>
    <w:p>
      <w:pPr>
        <w:spacing w:after="0"/>
        <w:ind w:left="0"/>
        <w:jc w:val="both"/>
      </w:pPr>
      <w:r>
        <w:rPr>
          <w:rFonts w:ascii="Times New Roman"/>
          <w:b w:val="false"/>
          <w:i w:val="false"/>
          <w:color w:val="000000"/>
          <w:sz w:val="28"/>
        </w:rPr>
        <w:t>
      По желанию судовладельца и при одобрении Регистра судоходства за палубу надводного борта принимается палуба, расположенная ниже, при условии, что она является сплошной и постоянной палубой, непрерывной в продольном направлении, по крайней мере, между машинным отделением и пиковыми переборками, а также непрерывной в поперечном направлении.</w:t>
      </w:r>
    </w:p>
    <w:bookmarkEnd w:id="70"/>
    <w:bookmarkStart w:name="z73" w:id="71"/>
    <w:p>
      <w:pPr>
        <w:spacing w:after="0"/>
        <w:ind w:left="0"/>
        <w:jc w:val="both"/>
      </w:pPr>
      <w:r>
        <w:rPr>
          <w:rFonts w:ascii="Times New Roman"/>
          <w:b w:val="false"/>
          <w:i w:val="false"/>
          <w:color w:val="000000"/>
          <w:sz w:val="28"/>
        </w:rPr>
        <w:t>
      Такая палуба надводного борта внутри грузовых помещений должна состоять из подкрепленных стрингеров по бортам судна в продольном направлении и на каждой доходящей до верхней палубы водонепроницаемой переборке в поперечном направлении.</w:t>
      </w:r>
    </w:p>
    <w:bookmarkEnd w:id="71"/>
    <w:bookmarkStart w:name="z74" w:id="72"/>
    <w:p>
      <w:pPr>
        <w:spacing w:after="0"/>
        <w:ind w:left="0"/>
        <w:jc w:val="both"/>
      </w:pPr>
      <w:r>
        <w:rPr>
          <w:rFonts w:ascii="Times New Roman"/>
          <w:b w:val="false"/>
          <w:i w:val="false"/>
          <w:color w:val="000000"/>
          <w:sz w:val="28"/>
        </w:rPr>
        <w:t>
      Необходимо чтобы, ширина этих стрингеров была не меньше той, которая необходимо для конструкции и эксплуатации.</w:t>
      </w:r>
    </w:p>
    <w:bookmarkEnd w:id="72"/>
    <w:bookmarkStart w:name="z75" w:id="73"/>
    <w:p>
      <w:pPr>
        <w:spacing w:after="0"/>
        <w:ind w:left="0"/>
        <w:jc w:val="both"/>
      </w:pPr>
      <w:r>
        <w:rPr>
          <w:rFonts w:ascii="Times New Roman"/>
          <w:b w:val="false"/>
          <w:i w:val="false"/>
          <w:color w:val="000000"/>
          <w:sz w:val="28"/>
        </w:rPr>
        <w:t>
      Если эта нижняя палуба имеет уступ длиной более 1 м, вызывающий несплошность по всей ширине судна, самая нижняя часть палубы и ее продолжение, параллельное верхней части палубы вне района уступа, принимаются за палубу надводного борта. Если за палубу надводного борта принимается нижняя палуба, часть корпуса, расположенная выше палубы надводного борта, при выполнении условий назначения и вычислении надводного борта рассматривается как надстройка.</w:t>
      </w:r>
    </w:p>
    <w:bookmarkEnd w:id="73"/>
    <w:bookmarkStart w:name="z76" w:id="74"/>
    <w:p>
      <w:pPr>
        <w:spacing w:after="0"/>
        <w:ind w:left="0"/>
        <w:jc w:val="both"/>
      </w:pPr>
      <w:r>
        <w:rPr>
          <w:rFonts w:ascii="Times New Roman"/>
          <w:b w:val="false"/>
          <w:i w:val="false"/>
          <w:color w:val="000000"/>
          <w:sz w:val="28"/>
        </w:rPr>
        <w:t>
      На лихтеровозах и подобных наплавных судах докового типа за палубу надводного борта принимается:</w:t>
      </w:r>
    </w:p>
    <w:bookmarkEnd w:id="74"/>
    <w:bookmarkStart w:name="z77" w:id="75"/>
    <w:p>
      <w:pPr>
        <w:spacing w:after="0"/>
        <w:ind w:left="0"/>
        <w:jc w:val="both"/>
      </w:pPr>
      <w:r>
        <w:rPr>
          <w:rFonts w:ascii="Times New Roman"/>
          <w:b w:val="false"/>
          <w:i w:val="false"/>
          <w:color w:val="000000"/>
          <w:sz w:val="28"/>
        </w:rPr>
        <w:t>
      самая верхняя непрерывная палуба - при условии, что все отверстия в ней снабжены непроницаемыми при воздействии моря закрытиями, удовлетворяющими требованиям настоящих Правил, а кормовой грузовой порт имеет водонепроницаемое закрытие;</w:t>
      </w:r>
    </w:p>
    <w:bookmarkEnd w:id="75"/>
    <w:bookmarkStart w:name="z78" w:id="76"/>
    <w:p>
      <w:pPr>
        <w:spacing w:after="0"/>
        <w:ind w:left="0"/>
        <w:jc w:val="both"/>
      </w:pPr>
      <w:r>
        <w:rPr>
          <w:rFonts w:ascii="Times New Roman"/>
          <w:b w:val="false"/>
          <w:i w:val="false"/>
          <w:color w:val="000000"/>
          <w:sz w:val="28"/>
        </w:rPr>
        <w:t xml:space="preserve">
      грузовая палуба - если грузовое пространство не имеет соответствующих закрытий сверху или с кормы, при этом водонепроницаемая конструкция выше грузовой палубы рассматривается с учетом положений </w:t>
      </w:r>
      <w:r>
        <w:rPr>
          <w:rFonts w:ascii="Times New Roman"/>
          <w:b w:val="false"/>
          <w:i w:val="false"/>
          <w:color w:val="000000"/>
          <w:sz w:val="28"/>
        </w:rPr>
        <w:t>пункта 188</w:t>
      </w:r>
      <w:r>
        <w:rPr>
          <w:rFonts w:ascii="Times New Roman"/>
          <w:b w:val="false"/>
          <w:i w:val="false"/>
          <w:color w:val="000000"/>
          <w:sz w:val="28"/>
        </w:rPr>
        <w:t xml:space="preserve"> настоящих Правил как надстройка с нишей в кормовой переборке в виде грузового пространства;</w:t>
      </w:r>
    </w:p>
    <w:bookmarkEnd w:id="76"/>
    <w:bookmarkStart w:name="z79" w:id="77"/>
    <w:p>
      <w:pPr>
        <w:spacing w:after="0"/>
        <w:ind w:left="0"/>
        <w:jc w:val="both"/>
      </w:pPr>
      <w:r>
        <w:rPr>
          <w:rFonts w:ascii="Times New Roman"/>
          <w:b w:val="false"/>
          <w:i w:val="false"/>
          <w:color w:val="000000"/>
          <w:sz w:val="28"/>
        </w:rPr>
        <w:t>
      непрерывная палуба, не обеспечивающая непроницаемого при воздействии моря закрытия грузового трюма, при условии, что грузовой трюм имеет водонепроницаемое закрытие с кормы до уровня этой палубы;</w:t>
      </w:r>
    </w:p>
    <w:bookmarkEnd w:id="77"/>
    <w:bookmarkStart w:name="z80" w:id="78"/>
    <w:p>
      <w:pPr>
        <w:spacing w:after="0"/>
        <w:ind w:left="0"/>
        <w:jc w:val="both"/>
      </w:pPr>
      <w:r>
        <w:rPr>
          <w:rFonts w:ascii="Times New Roman"/>
          <w:b w:val="false"/>
          <w:i w:val="false"/>
          <w:color w:val="000000"/>
          <w:sz w:val="28"/>
        </w:rPr>
        <w:t>
      палуба является сплошной и непрерывной в продольном и поперечном направлениях, по крайней мере, вне района, ограниченного продольными и поперечными переборками грузового трюма;</w:t>
      </w:r>
    </w:p>
    <w:bookmarkEnd w:id="78"/>
    <w:bookmarkStart w:name="z81" w:id="79"/>
    <w:p>
      <w:pPr>
        <w:spacing w:after="0"/>
        <w:ind w:left="0"/>
        <w:jc w:val="both"/>
      </w:pPr>
      <w:r>
        <w:rPr>
          <w:rFonts w:ascii="Times New Roman"/>
          <w:b w:val="false"/>
          <w:i w:val="false"/>
          <w:color w:val="000000"/>
          <w:sz w:val="28"/>
        </w:rPr>
        <w:t xml:space="preserve">
      величина надводного борта определена с учетом поправки на рецесс в соответствии с положениями пунктов </w:t>
      </w:r>
      <w:r>
        <w:rPr>
          <w:rFonts w:ascii="Times New Roman"/>
          <w:b w:val="false"/>
          <w:i w:val="false"/>
          <w:color w:val="000000"/>
          <w:sz w:val="28"/>
        </w:rPr>
        <w:t>214</w:t>
      </w:r>
      <w:r>
        <w:rPr>
          <w:rFonts w:ascii="Times New Roman"/>
          <w:b w:val="false"/>
          <w:i w:val="false"/>
          <w:color w:val="000000"/>
          <w:sz w:val="28"/>
        </w:rPr>
        <w:t xml:space="preserve"> - </w:t>
      </w:r>
      <w:r>
        <w:rPr>
          <w:rFonts w:ascii="Times New Roman"/>
          <w:b w:val="false"/>
          <w:i w:val="false"/>
          <w:color w:val="000000"/>
          <w:sz w:val="28"/>
        </w:rPr>
        <w:t>216</w:t>
      </w:r>
      <w:r>
        <w:rPr>
          <w:rFonts w:ascii="Times New Roman"/>
          <w:b w:val="false"/>
          <w:i w:val="false"/>
          <w:color w:val="000000"/>
          <w:sz w:val="28"/>
        </w:rPr>
        <w:t xml:space="preserve"> настоящих Правил;</w:t>
      </w:r>
    </w:p>
    <w:bookmarkEnd w:id="79"/>
    <w:bookmarkStart w:name="z82" w:id="80"/>
    <w:p>
      <w:pPr>
        <w:spacing w:after="0"/>
        <w:ind w:left="0"/>
        <w:jc w:val="both"/>
      </w:pPr>
      <w:r>
        <w:rPr>
          <w:rFonts w:ascii="Times New Roman"/>
          <w:b w:val="false"/>
          <w:i w:val="false"/>
          <w:color w:val="000000"/>
          <w:sz w:val="28"/>
        </w:rPr>
        <w:t>
      достаточный уровень безопасности судна подтвержден модельными испытаниями и расчетами, учитывающими возможность попадания воды в грузовое пространство в результате атмосферных осадков и забрызгивания, а также предусмотрены соответствующие средства осушения;</w:t>
      </w:r>
    </w:p>
    <w:bookmarkEnd w:id="80"/>
    <w:bookmarkStart w:name="z83" w:id="81"/>
    <w:p>
      <w:pPr>
        <w:spacing w:after="0"/>
        <w:ind w:left="0"/>
        <w:jc w:val="both"/>
      </w:pPr>
      <w:r>
        <w:rPr>
          <w:rFonts w:ascii="Times New Roman"/>
          <w:b w:val="false"/>
          <w:i w:val="false"/>
          <w:color w:val="000000"/>
          <w:sz w:val="28"/>
        </w:rPr>
        <w:t>
      34) гладкопалубное судно - судно, не имеющее надстроек на палубе надводного борта;</w:t>
      </w:r>
    </w:p>
    <w:bookmarkEnd w:id="81"/>
    <w:bookmarkStart w:name="z84" w:id="82"/>
    <w:p>
      <w:pPr>
        <w:spacing w:after="0"/>
        <w:ind w:left="0"/>
        <w:jc w:val="both"/>
      </w:pPr>
      <w:r>
        <w:rPr>
          <w:rFonts w:ascii="Times New Roman"/>
          <w:b w:val="false"/>
          <w:i w:val="false"/>
          <w:color w:val="000000"/>
          <w:sz w:val="28"/>
        </w:rPr>
        <w:t>
      35) сплошная надстройка - надстройка, которая простирается, от носового до кормового перпендикуляра;</w:t>
      </w:r>
    </w:p>
    <w:bookmarkEnd w:id="82"/>
    <w:bookmarkStart w:name="z85" w:id="83"/>
    <w:p>
      <w:pPr>
        <w:spacing w:after="0"/>
        <w:ind w:left="0"/>
        <w:jc w:val="both"/>
      </w:pPr>
      <w:r>
        <w:rPr>
          <w:rFonts w:ascii="Times New Roman"/>
          <w:b w:val="false"/>
          <w:i w:val="false"/>
          <w:color w:val="000000"/>
          <w:sz w:val="28"/>
        </w:rPr>
        <w:t>
      36) непроницаемый при воздействии моря - термин, относящийся к конструкциям в надводной части судна и означающий, что в любых морских условиях вода не проникает внутрь судна;</w:t>
      </w:r>
    </w:p>
    <w:bookmarkEnd w:id="83"/>
    <w:bookmarkStart w:name="z86" w:id="84"/>
    <w:p>
      <w:pPr>
        <w:spacing w:after="0"/>
        <w:ind w:left="0"/>
        <w:jc w:val="both"/>
      </w:pPr>
      <w:r>
        <w:rPr>
          <w:rFonts w:ascii="Times New Roman"/>
          <w:b w:val="false"/>
          <w:i w:val="false"/>
          <w:color w:val="000000"/>
          <w:sz w:val="28"/>
        </w:rPr>
        <w:t>
      37) грунтоотвозная шаланда - судно, предназначенное только для транспортирования грунта;</w:t>
      </w:r>
    </w:p>
    <w:bookmarkEnd w:id="84"/>
    <w:bookmarkStart w:name="z87" w:id="85"/>
    <w:p>
      <w:pPr>
        <w:spacing w:after="0"/>
        <w:ind w:left="0"/>
        <w:jc w:val="both"/>
      </w:pPr>
      <w:r>
        <w:rPr>
          <w:rFonts w:ascii="Times New Roman"/>
          <w:b w:val="false"/>
          <w:i w:val="false"/>
          <w:color w:val="000000"/>
          <w:sz w:val="28"/>
        </w:rPr>
        <w:t>
      38) оконечности - части длины судна по 0,05 L от носового и кормового перпендикуляров;</w:t>
      </w:r>
    </w:p>
    <w:bookmarkEnd w:id="85"/>
    <w:bookmarkStart w:name="z88" w:id="86"/>
    <w:p>
      <w:pPr>
        <w:spacing w:after="0"/>
        <w:ind w:left="0"/>
        <w:jc w:val="both"/>
      </w:pPr>
      <w:r>
        <w:rPr>
          <w:rFonts w:ascii="Times New Roman"/>
          <w:b w:val="false"/>
          <w:i w:val="false"/>
          <w:color w:val="000000"/>
          <w:sz w:val="28"/>
        </w:rPr>
        <w:t>
      39) международный рейс - морской рейс из страны, на которую распространяется Международная конвенция о грузовой марке, в порт, расположенный за пределами этой страны, или наоборот;</w:t>
      </w:r>
    </w:p>
    <w:bookmarkEnd w:id="86"/>
    <w:bookmarkStart w:name="z89" w:id="87"/>
    <w:p>
      <w:pPr>
        <w:spacing w:after="0"/>
        <w:ind w:left="0"/>
        <w:jc w:val="both"/>
      </w:pPr>
      <w:r>
        <w:rPr>
          <w:rFonts w:ascii="Times New Roman"/>
          <w:b w:val="false"/>
          <w:i w:val="false"/>
          <w:color w:val="000000"/>
          <w:sz w:val="28"/>
        </w:rPr>
        <w:t>
      40) ширстрек - это верхний пояс наружной обшивки;</w:t>
      </w:r>
    </w:p>
    <w:bookmarkEnd w:id="87"/>
    <w:bookmarkStart w:name="z90" w:id="88"/>
    <w:p>
      <w:pPr>
        <w:spacing w:after="0"/>
        <w:ind w:left="0"/>
        <w:jc w:val="both"/>
      </w:pPr>
      <w:r>
        <w:rPr>
          <w:rFonts w:ascii="Times New Roman"/>
          <w:b w:val="false"/>
          <w:i w:val="false"/>
          <w:color w:val="000000"/>
          <w:sz w:val="28"/>
        </w:rPr>
        <w:t>
      41) ют - надстройка, которая простирается от кормы судна или, как минимум, от кормового перпендикуляра в нос, но не доходит до носового перпендикуляра.</w:t>
      </w:r>
    </w:p>
    <w:bookmarkEnd w:id="88"/>
    <w:bookmarkStart w:name="z91" w:id="89"/>
    <w:p>
      <w:pPr>
        <w:spacing w:after="0"/>
        <w:ind w:left="0"/>
        <w:jc w:val="both"/>
      </w:pPr>
      <w:r>
        <w:rPr>
          <w:rFonts w:ascii="Times New Roman"/>
          <w:b w:val="false"/>
          <w:i w:val="false"/>
          <w:color w:val="000000"/>
          <w:sz w:val="28"/>
        </w:rPr>
        <w:t>
      5. Порт, расположенный на границе двух зон или районов, считается находящимся в пределах той зоны или района, откуда судно прибывает или куда оно направляется.</w:t>
      </w:r>
    </w:p>
    <w:bookmarkEnd w:id="89"/>
    <w:bookmarkStart w:name="z92" w:id="90"/>
    <w:p>
      <w:pPr>
        <w:spacing w:after="0"/>
        <w:ind w:left="0"/>
        <w:jc w:val="both"/>
      </w:pPr>
      <w:r>
        <w:rPr>
          <w:rFonts w:ascii="Times New Roman"/>
          <w:b w:val="false"/>
          <w:i w:val="false"/>
          <w:color w:val="000000"/>
          <w:sz w:val="28"/>
        </w:rPr>
        <w:t xml:space="preserve">
      6. Требования, содержащиеся в </w:t>
      </w:r>
      <w:r>
        <w:rPr>
          <w:rFonts w:ascii="Times New Roman"/>
          <w:b w:val="false"/>
          <w:i w:val="false"/>
          <w:color w:val="000000"/>
          <w:sz w:val="28"/>
        </w:rPr>
        <w:t>пунктах 75</w:t>
      </w:r>
      <w:r>
        <w:rPr>
          <w:rFonts w:ascii="Times New Roman"/>
          <w:b w:val="false"/>
          <w:i w:val="false"/>
          <w:color w:val="000000"/>
          <w:sz w:val="28"/>
        </w:rPr>
        <w:t>-</w:t>
      </w:r>
      <w:r>
        <w:rPr>
          <w:rFonts w:ascii="Times New Roman"/>
          <w:b w:val="false"/>
          <w:i w:val="false"/>
          <w:color w:val="000000"/>
          <w:sz w:val="28"/>
        </w:rPr>
        <w:t>155</w:t>
      </w:r>
      <w:r>
        <w:rPr>
          <w:rFonts w:ascii="Times New Roman"/>
          <w:b w:val="false"/>
          <w:i w:val="false"/>
          <w:color w:val="000000"/>
          <w:sz w:val="28"/>
        </w:rPr>
        <w:t xml:space="preserve"> настоящих Правил, разработаны на основе Международной конвенции о грузовой марке и применяются к судам,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настоящих Правил. При этом требования в </w:t>
      </w:r>
      <w:r>
        <w:rPr>
          <w:rFonts w:ascii="Times New Roman"/>
          <w:b w:val="false"/>
          <w:i w:val="false"/>
          <w:color w:val="000000"/>
          <w:sz w:val="28"/>
        </w:rPr>
        <w:t>пунктах 67</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настоящих Правил применяются к каждому судну, которому назначен минимальный надводный борт. Отступления от этих требований разрешаются для тех судов, которым надводный борт назначен больше минимального, при условии, что предусмотренные меры безопасности признаны Регистром судоходства достаточными, кили которых заложены или которые находились в подобной стадии постройки 1 января 2005 года или после этой даты.</w:t>
      </w:r>
    </w:p>
    <w:bookmarkEnd w:id="90"/>
    <w:bookmarkStart w:name="z93" w:id="91"/>
    <w:p>
      <w:pPr>
        <w:spacing w:after="0"/>
        <w:ind w:left="0"/>
        <w:jc w:val="both"/>
      </w:pPr>
      <w:r>
        <w:rPr>
          <w:rFonts w:ascii="Times New Roman"/>
          <w:b w:val="false"/>
          <w:i w:val="false"/>
          <w:color w:val="000000"/>
          <w:sz w:val="28"/>
        </w:rPr>
        <w:t xml:space="preserve">
      При необходимости увеличения надводного борта по соображениям прочности судна (пунктах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настоящих Правил), расположения портов в бортах судна (пунктах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настоящих Правил) или иллюминаторов (пунктах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настоящих Правил), для достижения минимальной высоты в носу (пунктах </w:t>
      </w:r>
      <w:r>
        <w:rPr>
          <w:rFonts w:ascii="Times New Roman"/>
          <w:b w:val="false"/>
          <w:i w:val="false"/>
          <w:color w:val="000000"/>
          <w:sz w:val="28"/>
        </w:rPr>
        <w:t>155</w:t>
      </w:r>
      <w:r>
        <w:rPr>
          <w:rFonts w:ascii="Times New Roman"/>
          <w:b w:val="false"/>
          <w:i w:val="false"/>
          <w:color w:val="000000"/>
          <w:sz w:val="28"/>
        </w:rPr>
        <w:t>-</w:t>
      </w:r>
      <w:r>
        <w:rPr>
          <w:rFonts w:ascii="Times New Roman"/>
          <w:b w:val="false"/>
          <w:i w:val="false"/>
          <w:color w:val="000000"/>
          <w:sz w:val="28"/>
        </w:rPr>
        <w:t>226</w:t>
      </w:r>
      <w:r>
        <w:rPr>
          <w:rFonts w:ascii="Times New Roman"/>
          <w:b w:val="false"/>
          <w:i w:val="false"/>
          <w:color w:val="000000"/>
          <w:sz w:val="28"/>
        </w:rPr>
        <w:t xml:space="preserve"> настоящих Правил) или же по другим причинам, то высота комингсов люков (</w:t>
      </w:r>
      <w:r>
        <w:rPr>
          <w:rFonts w:ascii="Times New Roman"/>
          <w:b w:val="false"/>
          <w:i w:val="false"/>
          <w:color w:val="000000"/>
          <w:sz w:val="28"/>
        </w:rPr>
        <w:t>пункт 75</w:t>
      </w:r>
      <w:r>
        <w:rPr>
          <w:rFonts w:ascii="Times New Roman"/>
          <w:b w:val="false"/>
          <w:i w:val="false"/>
          <w:color w:val="000000"/>
          <w:sz w:val="28"/>
        </w:rPr>
        <w:t xml:space="preserve"> настоящих Правил), комингсов дверей (</w:t>
      </w:r>
      <w:r>
        <w:rPr>
          <w:rFonts w:ascii="Times New Roman"/>
          <w:b w:val="false"/>
          <w:i w:val="false"/>
          <w:color w:val="000000"/>
          <w:sz w:val="28"/>
        </w:rPr>
        <w:t>пункт 73</w:t>
      </w:r>
      <w:r>
        <w:rPr>
          <w:rFonts w:ascii="Times New Roman"/>
          <w:b w:val="false"/>
          <w:i w:val="false"/>
          <w:color w:val="000000"/>
          <w:sz w:val="28"/>
        </w:rPr>
        <w:t xml:space="preserve"> настоящих Правил), комингсов отверстий в машинные отделения (</w:t>
      </w:r>
      <w:r>
        <w:rPr>
          <w:rFonts w:ascii="Times New Roman"/>
          <w:b w:val="false"/>
          <w:i w:val="false"/>
          <w:color w:val="000000"/>
          <w:sz w:val="28"/>
        </w:rPr>
        <w:t>пункт 95</w:t>
      </w:r>
      <w:r>
        <w:rPr>
          <w:rFonts w:ascii="Times New Roman"/>
          <w:b w:val="false"/>
          <w:i w:val="false"/>
          <w:color w:val="000000"/>
          <w:sz w:val="28"/>
        </w:rPr>
        <w:t xml:space="preserve"> настоящих Правил), прочих отверстий (</w:t>
      </w:r>
      <w:r>
        <w:rPr>
          <w:rFonts w:ascii="Times New Roman"/>
          <w:b w:val="false"/>
          <w:i w:val="false"/>
          <w:color w:val="000000"/>
          <w:sz w:val="28"/>
        </w:rPr>
        <w:t>пункт 99</w:t>
      </w:r>
      <w:r>
        <w:rPr>
          <w:rFonts w:ascii="Times New Roman"/>
          <w:b w:val="false"/>
          <w:i w:val="false"/>
          <w:color w:val="000000"/>
          <w:sz w:val="28"/>
        </w:rPr>
        <w:t xml:space="preserve"> настоящих Правил), вентиляторов (</w:t>
      </w:r>
      <w:r>
        <w:rPr>
          <w:rFonts w:ascii="Times New Roman"/>
          <w:b w:val="false"/>
          <w:i w:val="false"/>
          <w:color w:val="000000"/>
          <w:sz w:val="28"/>
        </w:rPr>
        <w:t>пункт 101</w:t>
      </w:r>
      <w:r>
        <w:rPr>
          <w:rFonts w:ascii="Times New Roman"/>
          <w:b w:val="false"/>
          <w:i w:val="false"/>
          <w:color w:val="000000"/>
          <w:sz w:val="28"/>
        </w:rPr>
        <w:t xml:space="preserve"> настоящих Правил) и воздушных труб (</w:t>
      </w:r>
      <w:r>
        <w:rPr>
          <w:rFonts w:ascii="Times New Roman"/>
          <w:b w:val="false"/>
          <w:i w:val="false"/>
          <w:color w:val="000000"/>
          <w:sz w:val="28"/>
        </w:rPr>
        <w:t>пункт 115</w:t>
      </w:r>
      <w:r>
        <w:rPr>
          <w:rFonts w:ascii="Times New Roman"/>
          <w:b w:val="false"/>
          <w:i w:val="false"/>
          <w:color w:val="000000"/>
          <w:sz w:val="28"/>
        </w:rPr>
        <w:t xml:space="preserve"> настоящих Правил), а также размеры деталей люковых крышек (пунктах </w:t>
      </w:r>
      <w:r>
        <w:rPr>
          <w:rFonts w:ascii="Times New Roman"/>
          <w:b w:val="false"/>
          <w:i w:val="false"/>
          <w:color w:val="000000"/>
          <w:sz w:val="28"/>
        </w:rPr>
        <w:t>72</w:t>
      </w:r>
      <w:r>
        <w:rPr>
          <w:rFonts w:ascii="Times New Roman"/>
          <w:b w:val="false"/>
          <w:i w:val="false"/>
          <w:color w:val="000000"/>
          <w:sz w:val="28"/>
        </w:rPr>
        <w:t>-</w:t>
      </w:r>
      <w:r>
        <w:rPr>
          <w:rFonts w:ascii="Times New Roman"/>
          <w:b w:val="false"/>
          <w:i w:val="false"/>
          <w:color w:val="000000"/>
          <w:sz w:val="28"/>
        </w:rPr>
        <w:t>88</w:t>
      </w:r>
      <w:r>
        <w:rPr>
          <w:rFonts w:ascii="Times New Roman"/>
          <w:b w:val="false"/>
          <w:i w:val="false"/>
          <w:color w:val="000000"/>
          <w:sz w:val="28"/>
        </w:rPr>
        <w:t xml:space="preserve"> настоящих Правил), водоотливные устройства (пунктах </w:t>
      </w:r>
      <w:r>
        <w:rPr>
          <w:rFonts w:ascii="Times New Roman"/>
          <w:b w:val="false"/>
          <w:i w:val="false"/>
          <w:color w:val="000000"/>
          <w:sz w:val="28"/>
        </w:rPr>
        <w:t>125</w:t>
      </w:r>
      <w:r>
        <w:rPr>
          <w:rFonts w:ascii="Times New Roman"/>
          <w:b w:val="false"/>
          <w:i w:val="false"/>
          <w:color w:val="000000"/>
          <w:sz w:val="28"/>
        </w:rPr>
        <w:t>-</w:t>
      </w:r>
      <w:r>
        <w:rPr>
          <w:rFonts w:ascii="Times New Roman"/>
          <w:b w:val="false"/>
          <w:i w:val="false"/>
          <w:color w:val="000000"/>
          <w:sz w:val="28"/>
        </w:rPr>
        <w:t>135</w:t>
      </w:r>
      <w:r>
        <w:rPr>
          <w:rFonts w:ascii="Times New Roman"/>
          <w:b w:val="false"/>
          <w:i w:val="false"/>
          <w:color w:val="000000"/>
          <w:sz w:val="28"/>
        </w:rPr>
        <w:t xml:space="preserve"> настоящих Правил) и средства защиты экипажа (пунктах </w:t>
      </w:r>
      <w:r>
        <w:rPr>
          <w:rFonts w:ascii="Times New Roman"/>
          <w:b w:val="false"/>
          <w:i w:val="false"/>
          <w:color w:val="000000"/>
          <w:sz w:val="28"/>
        </w:rPr>
        <w:t>148</w:t>
      </w:r>
      <w:r>
        <w:rPr>
          <w:rFonts w:ascii="Times New Roman"/>
          <w:b w:val="false"/>
          <w:i w:val="false"/>
          <w:color w:val="000000"/>
          <w:sz w:val="28"/>
        </w:rPr>
        <w:t>-</w:t>
      </w:r>
      <w:r>
        <w:rPr>
          <w:rFonts w:ascii="Times New Roman"/>
          <w:b w:val="false"/>
          <w:i w:val="false"/>
          <w:color w:val="000000"/>
          <w:sz w:val="28"/>
        </w:rPr>
        <w:t>150</w:t>
      </w:r>
      <w:r>
        <w:rPr>
          <w:rFonts w:ascii="Times New Roman"/>
          <w:b w:val="false"/>
          <w:i w:val="false"/>
          <w:color w:val="000000"/>
          <w:sz w:val="28"/>
        </w:rPr>
        <w:t xml:space="preserve"> настоящих Правил) на действительной палубе надводного борта допускаются такие же, как и для палубы надстроек, при этом, летний надводный борт будет таким, чтобы получаемая осадка не превышала осадки, соответствующей наименьшему надводному борту, рассчитанному на основе условной палубы надводного борта, расположенной ниже действительной палубы надводного борта на расстоянии, равном стандартной высоте надстройки.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по инвестициям и развитию РК от 04.11.2016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xml:space="preserve">
       7. Требования, содержащиеся в </w:t>
      </w:r>
      <w:r>
        <w:rPr>
          <w:rFonts w:ascii="Times New Roman"/>
          <w:b w:val="false"/>
          <w:i w:val="false"/>
          <w:color w:val="000000"/>
          <w:sz w:val="28"/>
        </w:rPr>
        <w:t>разделе 7</w:t>
      </w:r>
      <w:r>
        <w:rPr>
          <w:rFonts w:ascii="Times New Roman"/>
          <w:b w:val="false"/>
          <w:i w:val="false"/>
          <w:color w:val="000000"/>
          <w:sz w:val="28"/>
        </w:rPr>
        <w:t xml:space="preserve"> настоящих Правил, применяются к судам, указанным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а также к судам, совершающим международные рейсы исключительно в Каспийском море.</w:t>
      </w:r>
    </w:p>
    <w:bookmarkEnd w:id="92"/>
    <w:bookmarkStart w:name="z95" w:id="93"/>
    <w:p>
      <w:pPr>
        <w:spacing w:after="0"/>
        <w:ind w:left="0"/>
        <w:jc w:val="both"/>
      </w:pPr>
      <w:r>
        <w:rPr>
          <w:rFonts w:ascii="Times New Roman"/>
          <w:b w:val="false"/>
          <w:i w:val="false"/>
          <w:color w:val="000000"/>
          <w:sz w:val="28"/>
        </w:rPr>
        <w:t xml:space="preserve">
      8. Требования, содержащиеся в </w:t>
      </w:r>
      <w:r>
        <w:rPr>
          <w:rFonts w:ascii="Times New Roman"/>
          <w:b w:val="false"/>
          <w:i w:val="false"/>
          <w:color w:val="000000"/>
          <w:sz w:val="28"/>
        </w:rPr>
        <w:t>разделе 9</w:t>
      </w:r>
      <w:r>
        <w:rPr>
          <w:rFonts w:ascii="Times New Roman"/>
          <w:b w:val="false"/>
          <w:i w:val="false"/>
          <w:color w:val="000000"/>
          <w:sz w:val="28"/>
        </w:rPr>
        <w:t xml:space="preserve"> настоящих Правил, применяются к судам,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2 настоящих Правил, совершающим рейсы в ограниченных районах плавания R1, R2 и R3.</w:t>
      </w:r>
    </w:p>
    <w:bookmarkEnd w:id="93"/>
    <w:bookmarkStart w:name="z96" w:id="94"/>
    <w:p>
      <w:pPr>
        <w:spacing w:after="0"/>
        <w:ind w:left="0"/>
        <w:jc w:val="both"/>
      </w:pPr>
      <w:r>
        <w:rPr>
          <w:rFonts w:ascii="Times New Roman"/>
          <w:b w:val="false"/>
          <w:i w:val="false"/>
          <w:color w:val="000000"/>
          <w:sz w:val="28"/>
        </w:rPr>
        <w:t xml:space="preserve">
      ПБУ надводный борт назначается в соответствии с требованиями </w:t>
      </w:r>
      <w:r>
        <w:rPr>
          <w:rFonts w:ascii="Times New Roman"/>
          <w:b w:val="false"/>
          <w:i w:val="false"/>
          <w:color w:val="000000"/>
          <w:sz w:val="28"/>
        </w:rPr>
        <w:t>раздела 7</w:t>
      </w:r>
      <w:r>
        <w:rPr>
          <w:rFonts w:ascii="Times New Roman"/>
          <w:b w:val="false"/>
          <w:i w:val="false"/>
          <w:color w:val="000000"/>
          <w:sz w:val="28"/>
        </w:rPr>
        <w:t xml:space="preserve"> настоящих Правил.</w:t>
      </w:r>
    </w:p>
    <w:bookmarkEnd w:id="94"/>
    <w:bookmarkStart w:name="z97" w:id="95"/>
    <w:p>
      <w:pPr>
        <w:spacing w:after="0"/>
        <w:ind w:left="0"/>
        <w:jc w:val="both"/>
      </w:pPr>
      <w:r>
        <w:rPr>
          <w:rFonts w:ascii="Times New Roman"/>
          <w:b w:val="false"/>
          <w:i w:val="false"/>
          <w:color w:val="000000"/>
          <w:sz w:val="28"/>
        </w:rPr>
        <w:t xml:space="preserve">
      9. Самоходным судам, а также лихтерам, баржам и несамоходным судам надводный борт назначается в соответствии с положениями пунктами,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w:t>
      </w:r>
      <w:r>
        <w:rPr>
          <w:rFonts w:ascii="Times New Roman"/>
          <w:b w:val="false"/>
          <w:i w:val="false"/>
          <w:color w:val="000000"/>
          <w:sz w:val="28"/>
        </w:rPr>
        <w:t>312</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w:t>
      </w:r>
      <w:r>
        <w:rPr>
          <w:rFonts w:ascii="Times New Roman"/>
          <w:b w:val="false"/>
          <w:i w:val="false"/>
          <w:color w:val="000000"/>
          <w:sz w:val="28"/>
        </w:rPr>
        <w:t>267</w:t>
      </w:r>
      <w:r>
        <w:rPr>
          <w:rFonts w:ascii="Times New Roman"/>
          <w:b w:val="false"/>
          <w:i w:val="false"/>
          <w:color w:val="000000"/>
          <w:sz w:val="28"/>
        </w:rPr>
        <w:t xml:space="preserve"> настоящих Правил.</w:t>
      </w:r>
    </w:p>
    <w:bookmarkEnd w:id="95"/>
    <w:bookmarkStart w:name="z98" w:id="96"/>
    <w:p>
      <w:pPr>
        <w:spacing w:after="0"/>
        <w:ind w:left="0"/>
        <w:jc w:val="both"/>
      </w:pPr>
      <w:r>
        <w:rPr>
          <w:rFonts w:ascii="Times New Roman"/>
          <w:b w:val="false"/>
          <w:i w:val="false"/>
          <w:color w:val="000000"/>
          <w:sz w:val="28"/>
        </w:rPr>
        <w:t xml:space="preserve">
      10. Судам, перевозящим палубные лесные грузы, в дополнение к надводным бортам,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назначается лесной надводный борт в соответствии с требованиями пунктов </w:t>
      </w:r>
      <w:r>
        <w:rPr>
          <w:rFonts w:ascii="Times New Roman"/>
          <w:b w:val="false"/>
          <w:i w:val="false"/>
          <w:color w:val="000000"/>
          <w:sz w:val="28"/>
        </w:rPr>
        <w:t>227</w:t>
      </w:r>
      <w:r>
        <w:rPr>
          <w:rFonts w:ascii="Times New Roman"/>
          <w:b w:val="false"/>
          <w:i w:val="false"/>
          <w:color w:val="000000"/>
          <w:sz w:val="28"/>
        </w:rPr>
        <w:t>-</w:t>
      </w:r>
      <w:r>
        <w:rPr>
          <w:rFonts w:ascii="Times New Roman"/>
          <w:b w:val="false"/>
          <w:i w:val="false"/>
          <w:color w:val="000000"/>
          <w:sz w:val="28"/>
        </w:rPr>
        <w:t>244</w:t>
      </w:r>
      <w:r>
        <w:rPr>
          <w:rFonts w:ascii="Times New Roman"/>
          <w:b w:val="false"/>
          <w:i w:val="false"/>
          <w:color w:val="000000"/>
          <w:sz w:val="28"/>
        </w:rPr>
        <w:t xml:space="preserve"> и </w:t>
      </w:r>
      <w:r>
        <w:rPr>
          <w:rFonts w:ascii="Times New Roman"/>
          <w:b w:val="false"/>
          <w:i w:val="false"/>
          <w:color w:val="000000"/>
          <w:sz w:val="28"/>
        </w:rPr>
        <w:t>275</w:t>
      </w:r>
      <w:r>
        <w:rPr>
          <w:rFonts w:ascii="Times New Roman"/>
          <w:b w:val="false"/>
          <w:i w:val="false"/>
          <w:color w:val="000000"/>
          <w:sz w:val="28"/>
        </w:rPr>
        <w:t>-</w:t>
      </w:r>
      <w:r>
        <w:rPr>
          <w:rFonts w:ascii="Times New Roman"/>
          <w:b w:val="false"/>
          <w:i w:val="false"/>
          <w:color w:val="000000"/>
          <w:sz w:val="28"/>
        </w:rPr>
        <w:t>280</w:t>
      </w:r>
      <w:r>
        <w:rPr>
          <w:rFonts w:ascii="Times New Roman"/>
          <w:b w:val="false"/>
          <w:i w:val="false"/>
          <w:color w:val="000000"/>
          <w:sz w:val="28"/>
        </w:rPr>
        <w:t xml:space="preserve"> настоящих Правил.</w:t>
      </w:r>
    </w:p>
    <w:bookmarkEnd w:id="96"/>
    <w:bookmarkStart w:name="z99" w:id="97"/>
    <w:p>
      <w:pPr>
        <w:spacing w:after="0"/>
        <w:ind w:left="0"/>
        <w:jc w:val="both"/>
      </w:pPr>
      <w:r>
        <w:rPr>
          <w:rFonts w:ascii="Times New Roman"/>
          <w:b w:val="false"/>
          <w:i w:val="false"/>
          <w:color w:val="000000"/>
          <w:sz w:val="28"/>
        </w:rPr>
        <w:t xml:space="preserve">
      11. Судам, несущим парус, независимо от того, является ли он единственным или дополнительным средством движения, и буксирам надводный борт назначается в соответствии с требованиями пунктов </w:t>
      </w:r>
      <w:r>
        <w:rPr>
          <w:rFonts w:ascii="Times New Roman"/>
          <w:b w:val="false"/>
          <w:i w:val="false"/>
          <w:color w:val="000000"/>
          <w:sz w:val="28"/>
        </w:rPr>
        <w:t>48</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w:t>
      </w:r>
      <w:r>
        <w:rPr>
          <w:rFonts w:ascii="Times New Roman"/>
          <w:b w:val="false"/>
          <w:i w:val="false"/>
          <w:color w:val="000000"/>
          <w:sz w:val="28"/>
        </w:rPr>
        <w:t>267</w:t>
      </w:r>
      <w:r>
        <w:rPr>
          <w:rFonts w:ascii="Times New Roman"/>
          <w:b w:val="false"/>
          <w:i w:val="false"/>
          <w:color w:val="000000"/>
          <w:sz w:val="28"/>
        </w:rPr>
        <w:t xml:space="preserve"> и </w:t>
      </w:r>
      <w:r>
        <w:rPr>
          <w:rFonts w:ascii="Times New Roman"/>
          <w:b w:val="false"/>
          <w:i w:val="false"/>
          <w:color w:val="000000"/>
          <w:sz w:val="28"/>
        </w:rPr>
        <w:t>289</w:t>
      </w:r>
      <w:r>
        <w:rPr>
          <w:rFonts w:ascii="Times New Roman"/>
          <w:b w:val="false"/>
          <w:i w:val="false"/>
          <w:color w:val="000000"/>
          <w:sz w:val="28"/>
        </w:rPr>
        <w:t>-</w:t>
      </w:r>
      <w:r>
        <w:rPr>
          <w:rFonts w:ascii="Times New Roman"/>
          <w:b w:val="false"/>
          <w:i w:val="false"/>
          <w:color w:val="000000"/>
          <w:sz w:val="28"/>
        </w:rPr>
        <w:t>312</w:t>
      </w:r>
      <w:r>
        <w:rPr>
          <w:rFonts w:ascii="Times New Roman"/>
          <w:b w:val="false"/>
          <w:i w:val="false"/>
          <w:color w:val="000000"/>
          <w:sz w:val="28"/>
        </w:rPr>
        <w:t xml:space="preserve"> настоящих Правил. Необходимость увеличения полученного таким образом надводного борта и значение этого увеличения являются предметом специального рассмотрения Регистра судоходства.</w:t>
      </w:r>
    </w:p>
    <w:bookmarkEnd w:id="97"/>
    <w:bookmarkStart w:name="z100" w:id="98"/>
    <w:p>
      <w:pPr>
        <w:spacing w:after="0"/>
        <w:ind w:left="0"/>
        <w:jc w:val="both"/>
      </w:pPr>
      <w:r>
        <w:rPr>
          <w:rFonts w:ascii="Times New Roman"/>
          <w:b w:val="false"/>
          <w:i w:val="false"/>
          <w:color w:val="000000"/>
          <w:sz w:val="28"/>
        </w:rPr>
        <w:t>
      12. Деревянным, композитным судам, построенным из других материалов, применение которых одобрено Регистрам судоходства, а также судам, конструктивные особенности которых делают применение положений настоящих Правил нецелесообразным или непрактичным, надводный борт в каждом случае назначается Регистром судоходства.</w:t>
      </w:r>
    </w:p>
    <w:bookmarkEnd w:id="98"/>
    <w:bookmarkStart w:name="z101" w:id="99"/>
    <w:p>
      <w:pPr>
        <w:spacing w:after="0"/>
        <w:ind w:left="0"/>
        <w:jc w:val="both"/>
      </w:pPr>
      <w:r>
        <w:rPr>
          <w:rFonts w:ascii="Times New Roman"/>
          <w:b w:val="false"/>
          <w:i w:val="false"/>
          <w:color w:val="000000"/>
          <w:sz w:val="28"/>
        </w:rPr>
        <w:t xml:space="preserve">
      13. Грузовым судам,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настоящих Правил, и грузовым судам неограниченного района плавания, указанным в </w:t>
      </w:r>
      <w:r>
        <w:rPr>
          <w:rFonts w:ascii="Times New Roman"/>
          <w:b w:val="false"/>
          <w:i w:val="false"/>
          <w:color w:val="000000"/>
          <w:sz w:val="28"/>
        </w:rPr>
        <w:t>подпункте 2)</w:t>
      </w:r>
      <w:r>
        <w:rPr>
          <w:rFonts w:ascii="Times New Roman"/>
          <w:b w:val="false"/>
          <w:i w:val="false"/>
          <w:color w:val="000000"/>
          <w:sz w:val="28"/>
        </w:rPr>
        <w:t xml:space="preserve"> пункта 2 настоящих Правил, дополнительно назначается надводный борт для эксплуатации в ограниченном районе плавания R1. Грузовым судам ограниченных районов плавания R1 и R2, указанным в </w:t>
      </w:r>
      <w:r>
        <w:rPr>
          <w:rFonts w:ascii="Times New Roman"/>
          <w:b w:val="false"/>
          <w:i w:val="false"/>
          <w:color w:val="000000"/>
          <w:sz w:val="28"/>
        </w:rPr>
        <w:t>подпункте 2)</w:t>
      </w:r>
      <w:r>
        <w:rPr>
          <w:rFonts w:ascii="Times New Roman"/>
          <w:b w:val="false"/>
          <w:i w:val="false"/>
          <w:color w:val="000000"/>
          <w:sz w:val="28"/>
        </w:rPr>
        <w:t xml:space="preserve"> пункта 2 настоящих Правил, а также трюмным судам технического флота, независимо от района их плавания без грунта в трюмах, дополнительно возможно назначается надводный борт для эксплуатации в ограниченном районе плавания R3.</w:t>
      </w:r>
    </w:p>
    <w:bookmarkEnd w:id="99"/>
    <w:bookmarkStart w:name="z102" w:id="100"/>
    <w:p>
      <w:pPr>
        <w:spacing w:after="0"/>
        <w:ind w:left="0"/>
        <w:jc w:val="both"/>
      </w:pPr>
      <w:r>
        <w:rPr>
          <w:rFonts w:ascii="Times New Roman"/>
          <w:b w:val="false"/>
          <w:i w:val="false"/>
          <w:color w:val="000000"/>
          <w:sz w:val="28"/>
        </w:rPr>
        <w:t>
      14. Суда, совершающие международные рейсы между близлежащими портами двух или более стран освобождаются от выполнения положений Международной конвенции о грузовой марке, если они совершают такие рейсы и если правительства стран, в которых расположены эти порты, признают, что благодаря безопасному характеру или условиям таких рейсов между портами применение положений указанной Конвенции к судам, совершающим подобные рейсы, является нецелесообразным или излишним.</w:t>
      </w:r>
    </w:p>
    <w:bookmarkEnd w:id="100"/>
    <w:bookmarkStart w:name="z103" w:id="101"/>
    <w:p>
      <w:pPr>
        <w:spacing w:after="0"/>
        <w:ind w:left="0"/>
        <w:jc w:val="both"/>
      </w:pPr>
      <w:r>
        <w:rPr>
          <w:rFonts w:ascii="Times New Roman"/>
          <w:b w:val="false"/>
          <w:i w:val="false"/>
          <w:color w:val="000000"/>
          <w:sz w:val="28"/>
        </w:rPr>
        <w:t>
      Такое решение предоставляется в виде соглашения между договаривающимися правительствами относительно условий плавания конкретных судов или в виде регионального соглашения о грузовой марке для любых судов, плавающих под флагами этих государств.</w:t>
      </w:r>
    </w:p>
    <w:bookmarkEnd w:id="101"/>
    <w:bookmarkStart w:name="z104" w:id="102"/>
    <w:p>
      <w:pPr>
        <w:spacing w:after="0"/>
        <w:ind w:left="0"/>
        <w:jc w:val="both"/>
      </w:pPr>
      <w:r>
        <w:rPr>
          <w:rFonts w:ascii="Times New Roman"/>
          <w:b w:val="false"/>
          <w:i w:val="false"/>
          <w:color w:val="000000"/>
          <w:sz w:val="28"/>
        </w:rPr>
        <w:t>
      15. Судно, имеющее новые конструктивные особенности, освобождается от выполнения любого положения Международной конвенции о грузовой марке и настоящих Правил, затрудняющее исследование в отношении упомянутых особенностей и их применение на судах. Однако такое судно должно отвечать требованиям безопасности, являющимся достаточными для осуществления перевозок, для которых судно предназначено. Эти требования приемлемы для правительств стран, порты которых будет посещать судно.</w:t>
      </w:r>
    </w:p>
    <w:bookmarkEnd w:id="102"/>
    <w:bookmarkStart w:name="z105" w:id="103"/>
    <w:p>
      <w:pPr>
        <w:spacing w:after="0"/>
        <w:ind w:left="0"/>
        <w:jc w:val="both"/>
      </w:pPr>
      <w:r>
        <w:rPr>
          <w:rFonts w:ascii="Times New Roman"/>
          <w:b w:val="false"/>
          <w:i w:val="false"/>
          <w:color w:val="000000"/>
          <w:sz w:val="28"/>
        </w:rPr>
        <w:t>
      16. Судно, не совершающее, международных рейсов, но которое при исключительных обстоятельствах должно совершить единичный международный рейс, освобождается от выполнения любого из требований Международной конвенции о грузовой марке при условии, что это судно отвечает требованиям безопасности, являющимся достаточными для выполнения упомянутого рейса.</w:t>
      </w:r>
    </w:p>
    <w:bookmarkEnd w:id="103"/>
    <w:bookmarkStart w:name="z106" w:id="104"/>
    <w:p>
      <w:pPr>
        <w:spacing w:after="0"/>
        <w:ind w:left="0"/>
        <w:jc w:val="both"/>
      </w:pPr>
      <w:r>
        <w:rPr>
          <w:rFonts w:ascii="Times New Roman"/>
          <w:b w:val="false"/>
          <w:i w:val="false"/>
          <w:color w:val="000000"/>
          <w:sz w:val="28"/>
        </w:rPr>
        <w:t>
      17. Судно ограниченных районов плавания R1, R2, R2-RSN и R3- RSN или R3, которое совершает единичный рейс вне установленного для него района плавания, освобождается Регистром судоходства от выполнения любого положения настоящих Правил при условии, что это судно отвечает требованиям безопасности, установленным Регистра судоходства, достаточными для выполнения упомянутого рейса.</w:t>
      </w:r>
    </w:p>
    <w:bookmarkEnd w:id="104"/>
    <w:bookmarkStart w:name="z107" w:id="105"/>
    <w:p>
      <w:pPr>
        <w:spacing w:after="0"/>
        <w:ind w:left="0"/>
        <w:jc w:val="both"/>
      </w:pPr>
      <w:r>
        <w:rPr>
          <w:rFonts w:ascii="Times New Roman"/>
          <w:b w:val="false"/>
          <w:i w:val="false"/>
          <w:color w:val="000000"/>
          <w:sz w:val="28"/>
        </w:rPr>
        <w:t>
      18. Регистр судоходства разрешает применять на судне оборудование, материалы, средства и приборы или осуществлять мероприятия иные, чем требуются Международной конвенцией о грузовой марке и настоящими Правилами, если испытаниями или другим образом, подтверждается что такое оборудование, материал, средства и приборы или мероприятия являются не менее эффективными, чем требуемые Конвенцией и настоящими Правилами.</w:t>
      </w:r>
    </w:p>
    <w:bookmarkEnd w:id="105"/>
    <w:bookmarkStart w:name="z108" w:id="106"/>
    <w:p>
      <w:pPr>
        <w:spacing w:after="0"/>
        <w:ind w:left="0"/>
        <w:jc w:val="both"/>
      </w:pPr>
      <w:r>
        <w:rPr>
          <w:rFonts w:ascii="Times New Roman"/>
          <w:b w:val="false"/>
          <w:i w:val="false"/>
          <w:color w:val="000000"/>
          <w:sz w:val="28"/>
        </w:rPr>
        <w:t xml:space="preserve">
      19. Одновременно с предоставлением отступления требованиям пунктов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 выдачей разрешений на равноценные замены и разрешений для экспериментальных целей согласно пунктов </w:t>
      </w:r>
      <w:r>
        <w:rPr>
          <w:rFonts w:ascii="Times New Roman"/>
          <w:b w:val="false"/>
          <w:i w:val="false"/>
          <w:color w:val="000000"/>
          <w:sz w:val="28"/>
        </w:rPr>
        <w:t>18</w:t>
      </w:r>
      <w:r>
        <w:rPr>
          <w:rFonts w:ascii="Times New Roman"/>
          <w:b w:val="false"/>
          <w:i w:val="false"/>
          <w:color w:val="000000"/>
          <w:sz w:val="28"/>
        </w:rPr>
        <w:t xml:space="preserve"> и 19 настоящих Правил на суда,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настоящих Правил, Морская Администрация Республики Казахстан по представлению Регистра судоходств сообщает Международной морской организации (далее - ММО) для рассылки правительствам стран, принявших Международную конвенцию о грузовой марке, данные об отступлении и их причины, данные о равноценных заменах вместе с отчетом о выполненных испытаниях и данные о мероприятиях, разрешенных для экспериментальных целей.</w:t>
      </w:r>
    </w:p>
    <w:bookmarkEnd w:id="106"/>
    <w:bookmarkStart w:name="z109" w:id="107"/>
    <w:p>
      <w:pPr>
        <w:spacing w:after="0"/>
        <w:ind w:left="0"/>
        <w:jc w:val="both"/>
      </w:pPr>
      <w:r>
        <w:rPr>
          <w:rFonts w:ascii="Times New Roman"/>
          <w:b w:val="false"/>
          <w:i w:val="false"/>
          <w:color w:val="000000"/>
          <w:sz w:val="28"/>
        </w:rPr>
        <w:t>
      20. Судно, подвергшееся ремонту, переоборудованию и модернизации, должно, соответствовать требованиям, ранее применявшимся к этому судну. При этом требования к существующему судну после ремонта не отличаются от требований, предъявляемых к новому судну.</w:t>
      </w:r>
    </w:p>
    <w:bookmarkEnd w:id="107"/>
    <w:bookmarkStart w:name="z110" w:id="108"/>
    <w:p>
      <w:pPr>
        <w:spacing w:after="0"/>
        <w:ind w:left="0"/>
        <w:jc w:val="both"/>
      </w:pPr>
      <w:r>
        <w:rPr>
          <w:rFonts w:ascii="Times New Roman"/>
          <w:b w:val="false"/>
          <w:i w:val="false"/>
          <w:color w:val="000000"/>
          <w:sz w:val="28"/>
        </w:rPr>
        <w:t>
      21. Судно после ремонта, переоборудования и модернизации существенного характера, а также устанавливаемое на нем оборудование отвечает требованиям для новых судов в той степени, в какой это целесообразно.</w:t>
      </w:r>
    </w:p>
    <w:bookmarkEnd w:id="108"/>
    <w:bookmarkStart w:name="z111" w:id="109"/>
    <w:p>
      <w:pPr>
        <w:spacing w:after="0"/>
        <w:ind w:left="0"/>
        <w:jc w:val="both"/>
      </w:pPr>
      <w:r>
        <w:rPr>
          <w:rFonts w:ascii="Times New Roman"/>
          <w:b w:val="false"/>
          <w:i w:val="false"/>
          <w:color w:val="000000"/>
          <w:sz w:val="28"/>
        </w:rPr>
        <w:t>
      22. В настоящих Правилах принято следующее деление судов по допущенным для них районам плавания:</w:t>
      </w:r>
    </w:p>
    <w:bookmarkEnd w:id="109"/>
    <w:bookmarkStart w:name="z112" w:id="110"/>
    <w:p>
      <w:pPr>
        <w:spacing w:after="0"/>
        <w:ind w:left="0"/>
        <w:jc w:val="both"/>
      </w:pPr>
      <w:r>
        <w:rPr>
          <w:rFonts w:ascii="Times New Roman"/>
          <w:b w:val="false"/>
          <w:i w:val="false"/>
          <w:color w:val="000000"/>
          <w:sz w:val="28"/>
        </w:rPr>
        <w:t>
      1) суда неограниченного района плавания;</w:t>
      </w:r>
    </w:p>
    <w:bookmarkEnd w:id="110"/>
    <w:bookmarkStart w:name="z113" w:id="111"/>
    <w:p>
      <w:pPr>
        <w:spacing w:after="0"/>
        <w:ind w:left="0"/>
        <w:jc w:val="both"/>
      </w:pPr>
      <w:r>
        <w:rPr>
          <w:rFonts w:ascii="Times New Roman"/>
          <w:b w:val="false"/>
          <w:i w:val="false"/>
          <w:color w:val="000000"/>
          <w:sz w:val="28"/>
        </w:rPr>
        <w:t>
      2) суда ограниченного района плавания R1:</w:t>
      </w:r>
    </w:p>
    <w:bookmarkEnd w:id="111"/>
    <w:bookmarkStart w:name="z114" w:id="112"/>
    <w:p>
      <w:pPr>
        <w:spacing w:after="0"/>
        <w:ind w:left="0"/>
        <w:jc w:val="both"/>
      </w:pPr>
      <w:r>
        <w:rPr>
          <w:rFonts w:ascii="Times New Roman"/>
          <w:b w:val="false"/>
          <w:i w:val="false"/>
          <w:color w:val="000000"/>
          <w:sz w:val="28"/>
        </w:rPr>
        <w:t>
      плавание в морских районах на волнении с высотой волны 3 %-ной обеспеченности 8,5 м, с удалением от места убежища не более 200 миль и с допустимым расстоянием между местами убежища не более 400 миль;</w:t>
      </w:r>
    </w:p>
    <w:bookmarkEnd w:id="112"/>
    <w:bookmarkStart w:name="z115" w:id="113"/>
    <w:p>
      <w:pPr>
        <w:spacing w:after="0"/>
        <w:ind w:left="0"/>
        <w:jc w:val="both"/>
      </w:pPr>
      <w:r>
        <w:rPr>
          <w:rFonts w:ascii="Times New Roman"/>
          <w:b w:val="false"/>
          <w:i w:val="false"/>
          <w:color w:val="000000"/>
          <w:sz w:val="28"/>
        </w:rPr>
        <w:t>
      3) суда ограниченного района плавания R2: плавание в морских районах на волнении с высотой волны 3 %-ной обеспеченности 7,0 м, с удалением от места убежища не более 100 миль и с допустимым расстоянием между местами убежища не более 200 миль;</w:t>
      </w:r>
    </w:p>
    <w:bookmarkEnd w:id="113"/>
    <w:bookmarkStart w:name="z116" w:id="114"/>
    <w:p>
      <w:pPr>
        <w:spacing w:after="0"/>
        <w:ind w:left="0"/>
        <w:jc w:val="both"/>
      </w:pPr>
      <w:r>
        <w:rPr>
          <w:rFonts w:ascii="Times New Roman"/>
          <w:b w:val="false"/>
          <w:i w:val="false"/>
          <w:color w:val="000000"/>
          <w:sz w:val="28"/>
        </w:rPr>
        <w:t>
      при этом ограничения для плавучих кранов устанавливаются Регистром судоходства в каждом случае;</w:t>
      </w:r>
    </w:p>
    <w:bookmarkEnd w:id="114"/>
    <w:bookmarkStart w:name="z117" w:id="115"/>
    <w:p>
      <w:pPr>
        <w:spacing w:after="0"/>
        <w:ind w:left="0"/>
        <w:jc w:val="both"/>
      </w:pPr>
      <w:r>
        <w:rPr>
          <w:rFonts w:ascii="Times New Roman"/>
          <w:b w:val="false"/>
          <w:i w:val="false"/>
          <w:color w:val="000000"/>
          <w:sz w:val="28"/>
        </w:rPr>
        <w:t>
      4) суда ограниченного района плавания R2-RSN:</w:t>
      </w:r>
    </w:p>
    <w:bookmarkEnd w:id="115"/>
    <w:bookmarkStart w:name="z118" w:id="116"/>
    <w:p>
      <w:pPr>
        <w:spacing w:after="0"/>
        <w:ind w:left="0"/>
        <w:jc w:val="both"/>
      </w:pPr>
      <w:r>
        <w:rPr>
          <w:rFonts w:ascii="Times New Roman"/>
          <w:b w:val="false"/>
          <w:i w:val="false"/>
          <w:color w:val="000000"/>
          <w:sz w:val="28"/>
        </w:rPr>
        <w:t>
      смешанное (река-море) плавание на волнении с высотой волны 3 %-ной обеспеченности 6,0 м, с удалением от места убежища:</w:t>
      </w:r>
    </w:p>
    <w:bookmarkEnd w:id="116"/>
    <w:bookmarkStart w:name="z119" w:id="117"/>
    <w:p>
      <w:pPr>
        <w:spacing w:after="0"/>
        <w:ind w:left="0"/>
        <w:jc w:val="both"/>
      </w:pPr>
      <w:r>
        <w:rPr>
          <w:rFonts w:ascii="Times New Roman"/>
          <w:b w:val="false"/>
          <w:i w:val="false"/>
          <w:color w:val="000000"/>
          <w:sz w:val="28"/>
        </w:rPr>
        <w:t>
      в открытых морях не более 50 миль и с допустимым расстоянием между местами убежища не более 100 миль;</w:t>
      </w:r>
    </w:p>
    <w:bookmarkEnd w:id="117"/>
    <w:bookmarkStart w:name="z120" w:id="118"/>
    <w:p>
      <w:pPr>
        <w:spacing w:after="0"/>
        <w:ind w:left="0"/>
        <w:jc w:val="both"/>
      </w:pPr>
      <w:r>
        <w:rPr>
          <w:rFonts w:ascii="Times New Roman"/>
          <w:b w:val="false"/>
          <w:i w:val="false"/>
          <w:color w:val="000000"/>
          <w:sz w:val="28"/>
        </w:rPr>
        <w:t>
      в закрытых морях не более 100 миль и с допустимым расстоянием между местами убежища не более 200 миль;</w:t>
      </w:r>
    </w:p>
    <w:bookmarkEnd w:id="118"/>
    <w:bookmarkStart w:name="z121" w:id="119"/>
    <w:p>
      <w:pPr>
        <w:spacing w:after="0"/>
        <w:ind w:left="0"/>
        <w:jc w:val="both"/>
      </w:pPr>
      <w:r>
        <w:rPr>
          <w:rFonts w:ascii="Times New Roman"/>
          <w:b w:val="false"/>
          <w:i w:val="false"/>
          <w:color w:val="000000"/>
          <w:sz w:val="28"/>
        </w:rPr>
        <w:t>
      5) суда ограниченного района плавания R3-RSN: смешанное (река-море) плавание на волнении с высотой волны 3 %-ной обеспеченности 3,5 м, с учетом конкретных ограничений по району и условиям плавания, обусловленных ветроволновыми режимами бассейнов, с установлением при этом максимально допустимого удаления от места убежища, которое не должно превышать 50 миль;</w:t>
      </w:r>
    </w:p>
    <w:bookmarkEnd w:id="119"/>
    <w:bookmarkStart w:name="z122" w:id="120"/>
    <w:p>
      <w:pPr>
        <w:spacing w:after="0"/>
        <w:ind w:left="0"/>
        <w:jc w:val="both"/>
      </w:pPr>
      <w:r>
        <w:rPr>
          <w:rFonts w:ascii="Times New Roman"/>
          <w:b w:val="false"/>
          <w:i w:val="false"/>
          <w:color w:val="000000"/>
          <w:sz w:val="28"/>
        </w:rPr>
        <w:t>
      6) суда ограниченного района плавания R3: прибрежное, рейдовое и портовое плавание в границах, установленных Регистром судоходства в каждом случае.</w:t>
      </w:r>
    </w:p>
    <w:bookmarkEnd w:id="120"/>
    <w:bookmarkStart w:name="z123" w:id="121"/>
    <w:p>
      <w:pPr>
        <w:spacing w:after="0"/>
        <w:ind w:left="0"/>
        <w:jc w:val="left"/>
      </w:pPr>
      <w:r>
        <w:rPr>
          <w:rFonts w:ascii="Times New Roman"/>
          <w:b/>
          <w:i w:val="false"/>
          <w:color w:val="000000"/>
        </w:rPr>
        <w:t xml:space="preserve"> 2. Объем освидетельствований и свидетельства</w:t>
      </w:r>
    </w:p>
    <w:bookmarkEnd w:id="121"/>
    <w:bookmarkStart w:name="z124" w:id="122"/>
    <w:p>
      <w:pPr>
        <w:spacing w:after="0"/>
        <w:ind w:left="0"/>
        <w:jc w:val="both"/>
      </w:pPr>
      <w:r>
        <w:rPr>
          <w:rFonts w:ascii="Times New Roman"/>
          <w:b w:val="false"/>
          <w:i w:val="false"/>
          <w:color w:val="000000"/>
          <w:sz w:val="28"/>
        </w:rPr>
        <w:t>
      23. Для назначения судну надводного борта согласно настоящим Правилам Регистру судоходств представляются следующие документы:</w:t>
      </w:r>
    </w:p>
    <w:bookmarkEnd w:id="122"/>
    <w:bookmarkStart w:name="z125" w:id="123"/>
    <w:p>
      <w:pPr>
        <w:spacing w:after="0"/>
        <w:ind w:left="0"/>
        <w:jc w:val="both"/>
      </w:pPr>
      <w:r>
        <w:rPr>
          <w:rFonts w:ascii="Times New Roman"/>
          <w:b w:val="false"/>
          <w:i w:val="false"/>
          <w:color w:val="000000"/>
          <w:sz w:val="28"/>
        </w:rPr>
        <w:t>
      1) теоретический чертеж;</w:t>
      </w:r>
    </w:p>
    <w:bookmarkEnd w:id="123"/>
    <w:bookmarkStart w:name="z126" w:id="124"/>
    <w:p>
      <w:pPr>
        <w:spacing w:after="0"/>
        <w:ind w:left="0"/>
        <w:jc w:val="both"/>
      </w:pPr>
      <w:r>
        <w:rPr>
          <w:rFonts w:ascii="Times New Roman"/>
          <w:b w:val="false"/>
          <w:i w:val="false"/>
          <w:color w:val="000000"/>
          <w:sz w:val="28"/>
        </w:rPr>
        <w:t>
      2) чертежи общего расположения;</w:t>
      </w:r>
    </w:p>
    <w:bookmarkEnd w:id="124"/>
    <w:bookmarkStart w:name="z127" w:id="125"/>
    <w:p>
      <w:pPr>
        <w:spacing w:after="0"/>
        <w:ind w:left="0"/>
        <w:jc w:val="both"/>
      </w:pPr>
      <w:r>
        <w:rPr>
          <w:rFonts w:ascii="Times New Roman"/>
          <w:b w:val="false"/>
          <w:i w:val="false"/>
          <w:color w:val="000000"/>
          <w:sz w:val="28"/>
        </w:rPr>
        <w:t>
      3) определение размеров связей конструкций корпуса;</w:t>
      </w:r>
    </w:p>
    <w:bookmarkEnd w:id="125"/>
    <w:bookmarkStart w:name="z128" w:id="126"/>
    <w:p>
      <w:pPr>
        <w:spacing w:after="0"/>
        <w:ind w:left="0"/>
        <w:jc w:val="both"/>
      </w:pPr>
      <w:r>
        <w:rPr>
          <w:rFonts w:ascii="Times New Roman"/>
          <w:b w:val="false"/>
          <w:i w:val="false"/>
          <w:color w:val="000000"/>
          <w:sz w:val="28"/>
        </w:rPr>
        <w:t>
      4) информация об остойчивости для капитана;</w:t>
      </w:r>
    </w:p>
    <w:bookmarkEnd w:id="126"/>
    <w:bookmarkStart w:name="z129" w:id="127"/>
    <w:p>
      <w:pPr>
        <w:spacing w:after="0"/>
        <w:ind w:left="0"/>
        <w:jc w:val="both"/>
      </w:pPr>
      <w:r>
        <w:rPr>
          <w:rFonts w:ascii="Times New Roman"/>
          <w:b w:val="false"/>
          <w:i w:val="false"/>
          <w:color w:val="000000"/>
          <w:sz w:val="28"/>
        </w:rPr>
        <w:t xml:space="preserve">
      5) расчет посадки и остойчивости судна с затопленными отсеками (в случае выполнения требований пунктов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 </w:t>
      </w:r>
      <w:r>
        <w:rPr>
          <w:rFonts w:ascii="Times New Roman"/>
          <w:b w:val="false"/>
          <w:i w:val="false"/>
          <w:color w:val="000000"/>
          <w:sz w:val="28"/>
        </w:rPr>
        <w:t>160</w:t>
      </w:r>
      <w:r>
        <w:rPr>
          <w:rFonts w:ascii="Times New Roman"/>
          <w:b w:val="false"/>
          <w:i w:val="false"/>
          <w:color w:val="000000"/>
          <w:sz w:val="28"/>
        </w:rPr>
        <w:t xml:space="preserve"> настоящих Правил);</w:t>
      </w:r>
    </w:p>
    <w:bookmarkEnd w:id="127"/>
    <w:bookmarkStart w:name="z130" w:id="128"/>
    <w:p>
      <w:pPr>
        <w:spacing w:after="0"/>
        <w:ind w:left="0"/>
        <w:jc w:val="both"/>
      </w:pPr>
      <w:r>
        <w:rPr>
          <w:rFonts w:ascii="Times New Roman"/>
          <w:b w:val="false"/>
          <w:i w:val="false"/>
          <w:color w:val="000000"/>
          <w:sz w:val="28"/>
        </w:rPr>
        <w:t>
      6) информация по загрузке и балластировке;</w:t>
      </w:r>
    </w:p>
    <w:bookmarkEnd w:id="128"/>
    <w:bookmarkStart w:name="z131" w:id="129"/>
    <w:p>
      <w:pPr>
        <w:spacing w:after="0"/>
        <w:ind w:left="0"/>
        <w:jc w:val="both"/>
      </w:pPr>
      <w:r>
        <w:rPr>
          <w:rFonts w:ascii="Times New Roman"/>
          <w:b w:val="false"/>
          <w:i w:val="false"/>
          <w:color w:val="000000"/>
          <w:sz w:val="28"/>
        </w:rPr>
        <w:t>
      7) схема расположения отверстий в корпусе, надстройках и рубках с указанием типов их закрытий и высот комингсов;</w:t>
      </w:r>
    </w:p>
    <w:bookmarkEnd w:id="129"/>
    <w:bookmarkStart w:name="z132" w:id="130"/>
    <w:p>
      <w:pPr>
        <w:spacing w:after="0"/>
        <w:ind w:left="0"/>
        <w:jc w:val="both"/>
      </w:pPr>
      <w:r>
        <w:rPr>
          <w:rFonts w:ascii="Times New Roman"/>
          <w:b w:val="false"/>
          <w:i w:val="false"/>
          <w:color w:val="000000"/>
          <w:sz w:val="28"/>
        </w:rPr>
        <w:t>
      8) расчет прочности крышек люков;</w:t>
      </w:r>
    </w:p>
    <w:bookmarkEnd w:id="130"/>
    <w:bookmarkStart w:name="z133" w:id="131"/>
    <w:p>
      <w:pPr>
        <w:spacing w:after="0"/>
        <w:ind w:left="0"/>
        <w:jc w:val="both"/>
      </w:pPr>
      <w:r>
        <w:rPr>
          <w:rFonts w:ascii="Times New Roman"/>
          <w:b w:val="false"/>
          <w:i w:val="false"/>
          <w:color w:val="000000"/>
          <w:sz w:val="28"/>
        </w:rPr>
        <w:t>
      9) чертежи укладки и крепления палубного лесного груза;</w:t>
      </w:r>
    </w:p>
    <w:bookmarkEnd w:id="131"/>
    <w:bookmarkStart w:name="z134" w:id="132"/>
    <w:p>
      <w:pPr>
        <w:spacing w:after="0"/>
        <w:ind w:left="0"/>
        <w:jc w:val="both"/>
      </w:pPr>
      <w:r>
        <w:rPr>
          <w:rFonts w:ascii="Times New Roman"/>
          <w:b w:val="false"/>
          <w:i w:val="false"/>
          <w:color w:val="000000"/>
          <w:sz w:val="28"/>
        </w:rPr>
        <w:t>
      10) данные по фальшборту, леерному ограждению, переходным мостикам и переходам, по штормовым портикам и системам (фановой, шпигатов, вентиляции, воздушных труб), показывающие удовлетворение требованиям настоящих Правил;</w:t>
      </w:r>
    </w:p>
    <w:bookmarkEnd w:id="132"/>
    <w:bookmarkStart w:name="z135" w:id="133"/>
    <w:p>
      <w:pPr>
        <w:spacing w:after="0"/>
        <w:ind w:left="0"/>
        <w:jc w:val="both"/>
      </w:pPr>
      <w:r>
        <w:rPr>
          <w:rFonts w:ascii="Times New Roman"/>
          <w:b w:val="false"/>
          <w:i w:val="false"/>
          <w:color w:val="000000"/>
          <w:sz w:val="28"/>
        </w:rPr>
        <w:t>
      11) расчет надводного борта и эскиз грузовой марки.</w:t>
      </w:r>
    </w:p>
    <w:bookmarkEnd w:id="133"/>
    <w:bookmarkStart w:name="z136" w:id="134"/>
    <w:p>
      <w:pPr>
        <w:spacing w:after="0"/>
        <w:ind w:left="0"/>
        <w:jc w:val="both"/>
      </w:pPr>
      <w:r>
        <w:rPr>
          <w:rFonts w:ascii="Times New Roman"/>
          <w:b w:val="false"/>
          <w:i w:val="false"/>
          <w:color w:val="000000"/>
          <w:sz w:val="28"/>
        </w:rPr>
        <w:t>
      24. Освидетельствование и нанесение грузовых марок согласно положениям настоящих Правил осуществляется Регистром судоходств на судах, плавающих под флагом Республики Казахстан, а также на судах, имеющих класс Регистра и плавающих под иностранным флагом, если Регистру судоходства дано соответствующее поручение от администрации флага.</w:t>
      </w:r>
    </w:p>
    <w:bookmarkEnd w:id="134"/>
    <w:bookmarkStart w:name="z137" w:id="135"/>
    <w:p>
      <w:pPr>
        <w:spacing w:after="0"/>
        <w:ind w:left="0"/>
        <w:jc w:val="both"/>
      </w:pPr>
      <w:r>
        <w:rPr>
          <w:rFonts w:ascii="Times New Roman"/>
          <w:b w:val="false"/>
          <w:i w:val="false"/>
          <w:color w:val="000000"/>
          <w:sz w:val="28"/>
        </w:rPr>
        <w:t>
      Освидетельствование и нанесение грузовых марок на суда, совершающие международные рейсы, могут производиться также другой организацией или лицом, в том числе и иностранными, уполномоченными на это правительством. Регистр судоходства проводит освидетельствование и нанесение грузовых марок на суда, плавающие под иностранным флагом, по уполномочию соответствующего правительства. В таких случаях правительство страны, под флагом которой плавает судно, полностью гарантирует полноту и тщательность освидетельствования, и нанесения грузовых марок.</w:t>
      </w:r>
    </w:p>
    <w:bookmarkEnd w:id="135"/>
    <w:bookmarkStart w:name="z138" w:id="136"/>
    <w:p>
      <w:pPr>
        <w:spacing w:after="0"/>
        <w:ind w:left="0"/>
        <w:jc w:val="both"/>
      </w:pPr>
      <w:r>
        <w:rPr>
          <w:rFonts w:ascii="Times New Roman"/>
          <w:b w:val="false"/>
          <w:i w:val="false"/>
          <w:color w:val="000000"/>
          <w:sz w:val="28"/>
        </w:rPr>
        <w:t>
      25. Судно подлежит следующим освидетельствованиям:</w:t>
      </w:r>
    </w:p>
    <w:bookmarkEnd w:id="136"/>
    <w:bookmarkStart w:name="z139" w:id="137"/>
    <w:p>
      <w:pPr>
        <w:spacing w:after="0"/>
        <w:ind w:left="0"/>
        <w:jc w:val="both"/>
      </w:pPr>
      <w:r>
        <w:rPr>
          <w:rFonts w:ascii="Times New Roman"/>
          <w:b w:val="false"/>
          <w:i w:val="false"/>
          <w:color w:val="000000"/>
          <w:sz w:val="28"/>
        </w:rPr>
        <w:t>
      1) первоначальному освидетельствованию, осуществляемому в период технического надзора за постройкой судна, или первоначальному освидетельствованию судна, построенного без надзора Регистра судоходства или органа, уполномоченного им к замещению.</w:t>
      </w:r>
    </w:p>
    <w:bookmarkEnd w:id="137"/>
    <w:bookmarkStart w:name="z140" w:id="138"/>
    <w:p>
      <w:pPr>
        <w:spacing w:after="0"/>
        <w:ind w:left="0"/>
        <w:jc w:val="both"/>
      </w:pPr>
      <w:r>
        <w:rPr>
          <w:rFonts w:ascii="Times New Roman"/>
          <w:b w:val="false"/>
          <w:i w:val="false"/>
          <w:color w:val="000000"/>
          <w:sz w:val="28"/>
        </w:rPr>
        <w:t>
      Освидетельствование включает полную проверку конструкции и оборудования судна в пределах, предусмотренных для судна настоящими Правилами. Такое освидетельствование проводится, чтобы удостовериться в том, что расположение, устройство, материал и прочность судна полностью отвечают требованиям настоящих Правил.</w:t>
      </w:r>
    </w:p>
    <w:bookmarkEnd w:id="138"/>
    <w:bookmarkStart w:name="z141" w:id="139"/>
    <w:p>
      <w:pPr>
        <w:spacing w:after="0"/>
        <w:ind w:left="0"/>
        <w:jc w:val="both"/>
      </w:pPr>
      <w:r>
        <w:rPr>
          <w:rFonts w:ascii="Times New Roman"/>
          <w:b w:val="false"/>
          <w:i w:val="false"/>
          <w:color w:val="000000"/>
          <w:sz w:val="28"/>
        </w:rPr>
        <w:t xml:space="preserve">
      По результатам освидетельствования составляются характеристика условий назначения грузовой марки и расчет надводного борта по Правилам Регистра судоходства и выдаются свидетельства, указанные в пунктах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настоящих Правил;</w:t>
      </w:r>
    </w:p>
    <w:bookmarkEnd w:id="139"/>
    <w:bookmarkStart w:name="z142" w:id="140"/>
    <w:p>
      <w:pPr>
        <w:spacing w:after="0"/>
        <w:ind w:left="0"/>
        <w:jc w:val="both"/>
      </w:pPr>
      <w:r>
        <w:rPr>
          <w:rFonts w:ascii="Times New Roman"/>
          <w:b w:val="false"/>
          <w:i w:val="false"/>
          <w:color w:val="000000"/>
          <w:sz w:val="28"/>
        </w:rPr>
        <w:t xml:space="preserve">
      2) освидетельствованию для возобновления свидетельства, проводимому через промежутки времени, не превышающие 5 лет за исключением случаев, предусмотренных в пунктах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настоящих Правил, чтобы удостовериться в том, что конструкция и оборудование по расположению, устройству, материалу и прочности полностью отвечают требованиям настоящих Правил;</w:t>
      </w:r>
    </w:p>
    <w:bookmarkEnd w:id="140"/>
    <w:bookmarkStart w:name="z143" w:id="141"/>
    <w:p>
      <w:pPr>
        <w:spacing w:after="0"/>
        <w:ind w:left="0"/>
        <w:jc w:val="both"/>
      </w:pPr>
      <w:r>
        <w:rPr>
          <w:rFonts w:ascii="Times New Roman"/>
          <w:b w:val="false"/>
          <w:i w:val="false"/>
          <w:color w:val="000000"/>
          <w:sz w:val="28"/>
        </w:rPr>
        <w:t xml:space="preserve">
      3) ежегодному освидетельствованию в пределах трех месяцев до и после каждой ежегодной даты Свидетельства, чтобы удостовериться в том, что в корпусе и надстройках судна не было произведено изменений, влияющих на расчет надводного борта и положение грузовых марок, и что устройства для закрытия отверстий, фальшборт и леерные ограждения, штормовые портики, средства доступа в помещения экипажа и пассажиров содержатся в надлежащем состоянии, грузовые марки нанесены правильно и что судно снабжено информацией, указанной в пунктах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79</w:t>
      </w:r>
      <w:r>
        <w:rPr>
          <w:rFonts w:ascii="Times New Roman"/>
          <w:b w:val="false"/>
          <w:i w:val="false"/>
          <w:color w:val="000000"/>
          <w:sz w:val="28"/>
        </w:rPr>
        <w:t xml:space="preserve"> настоящих Правил.</w:t>
      </w:r>
    </w:p>
    <w:bookmarkEnd w:id="141"/>
    <w:bookmarkStart w:name="z144" w:id="142"/>
    <w:p>
      <w:pPr>
        <w:spacing w:after="0"/>
        <w:ind w:left="0"/>
        <w:jc w:val="both"/>
      </w:pPr>
      <w:r>
        <w:rPr>
          <w:rFonts w:ascii="Times New Roman"/>
          <w:b w:val="false"/>
          <w:i w:val="false"/>
          <w:color w:val="000000"/>
          <w:sz w:val="28"/>
        </w:rPr>
        <w:t xml:space="preserve">
      О ежегодных освидетельствованиях делается запись в Свидетельстве о грузовой марке или в Свидетельстве об изъятии для грузовой марки, выдаваемом в соответствии с пунктом </w:t>
      </w:r>
      <w:r>
        <w:rPr>
          <w:rFonts w:ascii="Times New Roman"/>
          <w:b w:val="false"/>
          <w:i w:val="false"/>
          <w:color w:val="000000"/>
          <w:sz w:val="28"/>
        </w:rPr>
        <w:t>14</w:t>
      </w:r>
      <w:r>
        <w:rPr>
          <w:rFonts w:ascii="Times New Roman"/>
          <w:b w:val="false"/>
          <w:i w:val="false"/>
          <w:color w:val="000000"/>
          <w:sz w:val="28"/>
        </w:rPr>
        <w:t xml:space="preserve"> настоящих Правил.</w:t>
      </w:r>
    </w:p>
    <w:bookmarkEnd w:id="142"/>
    <w:bookmarkStart w:name="z145" w:id="143"/>
    <w:p>
      <w:pPr>
        <w:spacing w:after="0"/>
        <w:ind w:left="0"/>
        <w:jc w:val="both"/>
      </w:pPr>
      <w:r>
        <w:rPr>
          <w:rFonts w:ascii="Times New Roman"/>
          <w:b w:val="false"/>
          <w:i w:val="false"/>
          <w:color w:val="000000"/>
          <w:sz w:val="28"/>
        </w:rPr>
        <w:t xml:space="preserve">
      После проведения любого освидетельствования в соответствии с пунктами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31</w:t>
      </w:r>
      <w:r>
        <w:rPr>
          <w:rFonts w:ascii="Times New Roman"/>
          <w:b w:val="false"/>
          <w:i w:val="false"/>
          <w:color w:val="000000"/>
          <w:sz w:val="28"/>
        </w:rPr>
        <w:t xml:space="preserve"> настоящих Правил без разрешения Регистра судоходств не допускается никаких изменений в конструкции, оборудовании, устройствах, материалах или размерах связей, подвергшихся освидетельствованию.</w:t>
      </w:r>
    </w:p>
    <w:bookmarkEnd w:id="143"/>
    <w:bookmarkStart w:name="z146" w:id="144"/>
    <w:p>
      <w:pPr>
        <w:spacing w:after="0"/>
        <w:ind w:left="0"/>
        <w:jc w:val="both"/>
      </w:pPr>
      <w:r>
        <w:rPr>
          <w:rFonts w:ascii="Times New Roman"/>
          <w:b w:val="false"/>
          <w:i w:val="false"/>
          <w:color w:val="000000"/>
          <w:sz w:val="28"/>
        </w:rPr>
        <w:t xml:space="preserve">
      26. Судам, которые в соответствии с настоящими Правилами были освидетельствованы и на борта которых были нанесены грузовые марки, выдается Свидетельство о грузовой марке - каждому судну, указанному в подпунктах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настоящих Правил.</w:t>
      </w:r>
    </w:p>
    <w:bookmarkEnd w:id="144"/>
    <w:bookmarkStart w:name="z147" w:id="145"/>
    <w:p>
      <w:pPr>
        <w:spacing w:after="0"/>
        <w:ind w:left="0"/>
        <w:jc w:val="both"/>
      </w:pPr>
      <w:r>
        <w:rPr>
          <w:rFonts w:ascii="Times New Roman"/>
          <w:b w:val="false"/>
          <w:i w:val="false"/>
          <w:color w:val="000000"/>
          <w:sz w:val="28"/>
        </w:rPr>
        <w:t xml:space="preserve">
      27. Судам, совершающим международные рейсы и подпадающим под изъятие на основании </w:t>
      </w:r>
      <w:r>
        <w:rPr>
          <w:rFonts w:ascii="Times New Roman"/>
          <w:b w:val="false"/>
          <w:i w:val="false"/>
          <w:color w:val="000000"/>
          <w:sz w:val="28"/>
        </w:rPr>
        <w:t>пункта 13</w:t>
      </w:r>
      <w:r>
        <w:rPr>
          <w:rFonts w:ascii="Times New Roman"/>
          <w:b w:val="false"/>
          <w:i w:val="false"/>
          <w:color w:val="000000"/>
          <w:sz w:val="28"/>
        </w:rPr>
        <w:t xml:space="preserve"> настоящих Правил, которые в соответствии с настоящими Правилами были освидетельствованы и на их борта нанесены грузовые марки, предусмотренные соответствующим региональным соглашением, выдается Региональное свидетельство о грузовой марке.</w:t>
      </w:r>
    </w:p>
    <w:bookmarkEnd w:id="145"/>
    <w:bookmarkStart w:name="z148" w:id="146"/>
    <w:p>
      <w:pPr>
        <w:spacing w:after="0"/>
        <w:ind w:left="0"/>
        <w:jc w:val="both"/>
      </w:pPr>
      <w:r>
        <w:rPr>
          <w:rFonts w:ascii="Times New Roman"/>
          <w:b w:val="false"/>
          <w:i w:val="false"/>
          <w:color w:val="000000"/>
          <w:sz w:val="28"/>
        </w:rPr>
        <w:t xml:space="preserve">
      28. Судам, имеющим новые конструктивные особенности и подпадающим под изъятие на основании </w:t>
      </w:r>
      <w:r>
        <w:rPr>
          <w:rFonts w:ascii="Times New Roman"/>
          <w:b w:val="false"/>
          <w:i w:val="false"/>
          <w:color w:val="000000"/>
          <w:sz w:val="28"/>
        </w:rPr>
        <w:t>пункта 15</w:t>
      </w:r>
      <w:r>
        <w:rPr>
          <w:rFonts w:ascii="Times New Roman"/>
          <w:b w:val="false"/>
          <w:i w:val="false"/>
          <w:color w:val="000000"/>
          <w:sz w:val="28"/>
        </w:rPr>
        <w:t xml:space="preserve"> настоящих Правил, которые в соответствии с настоящими Правилами были освидетельствованы и на борта которых были нанесены грузовые марки, выдается Свидетельство о грузовой марке - каждому судну, указанному в подпунктах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настоящих Правил.</w:t>
      </w:r>
    </w:p>
    <w:bookmarkEnd w:id="146"/>
    <w:bookmarkStart w:name="z149" w:id="147"/>
    <w:p>
      <w:pPr>
        <w:spacing w:after="0"/>
        <w:ind w:left="0"/>
        <w:jc w:val="both"/>
      </w:pPr>
      <w:r>
        <w:rPr>
          <w:rFonts w:ascii="Times New Roman"/>
          <w:b w:val="false"/>
          <w:i w:val="false"/>
          <w:color w:val="000000"/>
          <w:sz w:val="28"/>
        </w:rPr>
        <w:t xml:space="preserve">
      29. В Свидетельстве отмечается, что судну назначен надводный борт на основании и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а также указываются допускаемые условия эксплуатации судна.</w:t>
      </w:r>
    </w:p>
    <w:bookmarkEnd w:id="147"/>
    <w:bookmarkStart w:name="z150" w:id="148"/>
    <w:p>
      <w:pPr>
        <w:spacing w:after="0"/>
        <w:ind w:left="0"/>
        <w:jc w:val="both"/>
      </w:pPr>
      <w:r>
        <w:rPr>
          <w:rFonts w:ascii="Times New Roman"/>
          <w:b w:val="false"/>
          <w:i w:val="false"/>
          <w:color w:val="000000"/>
          <w:sz w:val="28"/>
        </w:rPr>
        <w:t xml:space="preserve">
      30. Судам, указанным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настоящих Правил, при исключительных обстоятельствах совершающим единичный рейс вне установленного для них района плавания на основании </w:t>
      </w:r>
      <w:r>
        <w:rPr>
          <w:rFonts w:ascii="Times New Roman"/>
          <w:b w:val="false"/>
          <w:i w:val="false"/>
          <w:color w:val="000000"/>
          <w:sz w:val="28"/>
        </w:rPr>
        <w:t>пункта 16</w:t>
      </w:r>
      <w:r>
        <w:rPr>
          <w:rFonts w:ascii="Times New Roman"/>
          <w:b w:val="false"/>
          <w:i w:val="false"/>
          <w:color w:val="000000"/>
          <w:sz w:val="28"/>
        </w:rPr>
        <w:t xml:space="preserve">      настоящих Правил, которые были освидетельствованы в соответствии с настоящими Правилами, выдается Свидетельство на разовый перегон.</w:t>
      </w:r>
    </w:p>
    <w:bookmarkEnd w:id="148"/>
    <w:bookmarkStart w:name="z151" w:id="149"/>
    <w:p>
      <w:pPr>
        <w:spacing w:after="0"/>
        <w:ind w:left="0"/>
        <w:jc w:val="both"/>
      </w:pPr>
      <w:r>
        <w:rPr>
          <w:rFonts w:ascii="Times New Roman"/>
          <w:b w:val="false"/>
          <w:i w:val="false"/>
          <w:color w:val="000000"/>
          <w:sz w:val="28"/>
        </w:rPr>
        <w:t>
      Грузовая марка для такого единичного рейса на борта судна не наносится, а допущенный надводный борт, отметка об освидетельствовании судна и условия совершения рейса указываются в Свидетельстве на разовый перегон.</w:t>
      </w:r>
    </w:p>
    <w:bookmarkEnd w:id="149"/>
    <w:bookmarkStart w:name="z152" w:id="150"/>
    <w:p>
      <w:pPr>
        <w:spacing w:after="0"/>
        <w:ind w:left="0"/>
        <w:jc w:val="both"/>
      </w:pPr>
      <w:r>
        <w:rPr>
          <w:rFonts w:ascii="Times New Roman"/>
          <w:b w:val="false"/>
          <w:i w:val="false"/>
          <w:color w:val="000000"/>
          <w:sz w:val="28"/>
        </w:rPr>
        <w:t xml:space="preserve">
      31. На суда, плавающие под флагом Республики Казахстан, Свидетельства, указанные в пунктах </w:t>
      </w:r>
      <w:r>
        <w:rPr>
          <w:rFonts w:ascii="Times New Roman"/>
          <w:b w:val="false"/>
          <w:i w:val="false"/>
          <w:color w:val="000000"/>
          <w:sz w:val="28"/>
        </w:rPr>
        <w:t>26</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настоящих Правил, выдаются Регистром судоходства.</w:t>
      </w:r>
    </w:p>
    <w:bookmarkEnd w:id="150"/>
    <w:bookmarkStart w:name="z153" w:id="151"/>
    <w:p>
      <w:pPr>
        <w:spacing w:after="0"/>
        <w:ind w:left="0"/>
        <w:jc w:val="both"/>
      </w:pPr>
      <w:r>
        <w:rPr>
          <w:rFonts w:ascii="Times New Roman"/>
          <w:b w:val="false"/>
          <w:i w:val="false"/>
          <w:color w:val="000000"/>
          <w:sz w:val="28"/>
        </w:rPr>
        <w:t>
      32. Правительство государства-участника Международной конвенции о грузовой марке может по просьбе правительства другого такого государства поручить произвести освидетельствование судна и, удостоверившись в том, что судно отвечает положениям Конвенции, выдать (подтвердить) Международное свидетельство о грузовой марке.</w:t>
      </w:r>
    </w:p>
    <w:bookmarkEnd w:id="151"/>
    <w:bookmarkStart w:name="z154" w:id="152"/>
    <w:p>
      <w:pPr>
        <w:spacing w:after="0"/>
        <w:ind w:left="0"/>
        <w:jc w:val="both"/>
      </w:pPr>
      <w:r>
        <w:rPr>
          <w:rFonts w:ascii="Times New Roman"/>
          <w:b w:val="false"/>
          <w:i w:val="false"/>
          <w:color w:val="000000"/>
          <w:sz w:val="28"/>
        </w:rPr>
        <w:t>
      33. Копии свидетельства, Акта об освидетельствовании и Расчета надводного борта представляются срок органу правительства, по просьбе которого осуществляется освидетельствование.</w:t>
      </w:r>
    </w:p>
    <w:bookmarkEnd w:id="152"/>
    <w:bookmarkStart w:name="z155" w:id="153"/>
    <w:p>
      <w:pPr>
        <w:spacing w:after="0"/>
        <w:ind w:left="0"/>
        <w:jc w:val="both"/>
      </w:pPr>
      <w:r>
        <w:rPr>
          <w:rFonts w:ascii="Times New Roman"/>
          <w:b w:val="false"/>
          <w:i w:val="false"/>
          <w:color w:val="000000"/>
          <w:sz w:val="28"/>
        </w:rPr>
        <w:t xml:space="preserve">
      34. Выданное таким образом свидетельство содержит запись о том, что оно выдано по просьбе правительства государства, под флагом которого плавает или будет плавать судно. Оно имеет такую же силу и признается наравне со свидетельством, выдаваемым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настоящих Правил.</w:t>
      </w:r>
    </w:p>
    <w:bookmarkEnd w:id="153"/>
    <w:bookmarkStart w:name="z156" w:id="154"/>
    <w:p>
      <w:pPr>
        <w:spacing w:after="0"/>
        <w:ind w:left="0"/>
        <w:jc w:val="both"/>
      </w:pPr>
      <w:r>
        <w:rPr>
          <w:rFonts w:ascii="Times New Roman"/>
          <w:b w:val="false"/>
          <w:i w:val="false"/>
          <w:color w:val="000000"/>
          <w:sz w:val="28"/>
        </w:rPr>
        <w:t>
      Свидетельства, выдаваемые Регистром судоходства, составляются на государственном или русском языках.</w:t>
      </w:r>
    </w:p>
    <w:bookmarkEnd w:id="154"/>
    <w:bookmarkStart w:name="z860" w:id="155"/>
    <w:p>
      <w:pPr>
        <w:spacing w:after="0"/>
        <w:ind w:left="0"/>
        <w:jc w:val="both"/>
      </w:pPr>
      <w:r>
        <w:rPr>
          <w:rFonts w:ascii="Times New Roman"/>
          <w:b w:val="false"/>
          <w:i w:val="false"/>
          <w:color w:val="000000"/>
          <w:sz w:val="28"/>
        </w:rPr>
        <w:t>
      34-1. Международное свидетельство о грузовой марке, действительное при вступлении в силу Международной конвенции о грузовой марке, в отношении правительства государства, под флагом которого судно имеет право плавать, остается в силе до истечения срока его действия.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по инвестициям и развитию РК от 04.11.2016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56"/>
    <w:p>
      <w:pPr>
        <w:spacing w:after="0"/>
        <w:ind w:left="0"/>
        <w:jc w:val="both"/>
      </w:pPr>
      <w:r>
        <w:rPr>
          <w:rFonts w:ascii="Times New Roman"/>
          <w:b w:val="false"/>
          <w:i w:val="false"/>
          <w:color w:val="000000"/>
          <w:sz w:val="28"/>
        </w:rPr>
        <w:t>
       35. Свидетельства о грузовой марке выдаются на период не более 5 лет.</w:t>
      </w:r>
    </w:p>
    <w:bookmarkEnd w:id="156"/>
    <w:bookmarkStart w:name="z158" w:id="157"/>
    <w:p>
      <w:pPr>
        <w:spacing w:after="0"/>
        <w:ind w:left="0"/>
        <w:jc w:val="both"/>
      </w:pPr>
      <w:r>
        <w:rPr>
          <w:rFonts w:ascii="Times New Roman"/>
          <w:b w:val="false"/>
          <w:i w:val="false"/>
          <w:color w:val="000000"/>
          <w:sz w:val="28"/>
        </w:rPr>
        <w:t>
      36. Период действия свидетельства о грузовой марке определяется с учетом следующего:</w:t>
      </w:r>
    </w:p>
    <w:bookmarkEnd w:id="157"/>
    <w:bookmarkStart w:name="z159" w:id="158"/>
    <w:p>
      <w:pPr>
        <w:spacing w:after="0"/>
        <w:ind w:left="0"/>
        <w:jc w:val="both"/>
      </w:pPr>
      <w:r>
        <w:rPr>
          <w:rFonts w:ascii="Times New Roman"/>
          <w:b w:val="false"/>
          <w:i w:val="false"/>
          <w:color w:val="000000"/>
          <w:sz w:val="28"/>
        </w:rPr>
        <w:t xml:space="preserve">
      1) независимо от указанного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 когда освидетельствование для возобновления свидетельства закончено в пределах 3 месяца до даты истечения срока действия существующего свидетельства, новое свидетельство действительно от даты окончания освидетельствования для возобновления свидетельства до даты, не превышающей 5 лет от даты истечения срока действия существующего свидетельства;</w:t>
      </w:r>
    </w:p>
    <w:bookmarkEnd w:id="158"/>
    <w:bookmarkStart w:name="z160" w:id="159"/>
    <w:p>
      <w:pPr>
        <w:spacing w:after="0"/>
        <w:ind w:left="0"/>
        <w:jc w:val="both"/>
      </w:pPr>
      <w:r>
        <w:rPr>
          <w:rFonts w:ascii="Times New Roman"/>
          <w:b w:val="false"/>
          <w:i w:val="false"/>
          <w:color w:val="000000"/>
          <w:sz w:val="28"/>
        </w:rPr>
        <w:t>
      2) когда освидетельствование для возобновления свидетельства закончено после даты истечения срока действия существующего свидетельства, новое свидетельство действительно от даты окончания освидетельствования для возобновления свидетельства до даты, не превышающей 5 лет от даты истечения срока действия существующего свидетельства;</w:t>
      </w:r>
    </w:p>
    <w:bookmarkEnd w:id="159"/>
    <w:bookmarkStart w:name="z161" w:id="160"/>
    <w:p>
      <w:pPr>
        <w:spacing w:after="0"/>
        <w:ind w:left="0"/>
        <w:jc w:val="both"/>
      </w:pPr>
      <w:r>
        <w:rPr>
          <w:rFonts w:ascii="Times New Roman"/>
          <w:b w:val="false"/>
          <w:i w:val="false"/>
          <w:color w:val="000000"/>
          <w:sz w:val="28"/>
        </w:rPr>
        <w:t>
      3) когда освидетельствование для возобновления свидетельства закончено более чем за 3 месяца до даты истечения срока действия существующего свидетельства, новое свидетельство действительно от даты окончания освидетельствования для возобновления свидетельства до даты, не превышающей 5 лет от даты окончания освидетельствования для возобновления свидетельства.</w:t>
      </w:r>
    </w:p>
    <w:bookmarkEnd w:id="160"/>
    <w:bookmarkStart w:name="z162" w:id="161"/>
    <w:p>
      <w:pPr>
        <w:spacing w:after="0"/>
        <w:ind w:left="0"/>
        <w:jc w:val="both"/>
      </w:pPr>
      <w:r>
        <w:rPr>
          <w:rFonts w:ascii="Times New Roman"/>
          <w:b w:val="false"/>
          <w:i w:val="false"/>
          <w:color w:val="000000"/>
          <w:sz w:val="28"/>
        </w:rPr>
        <w:t xml:space="preserve">
      37. Если свидетельство выдается на срок менее 5 лет, Регистр судоходства продлевает действие свидетельства с даты истечения срока действия до максимального срока (5 лет), при условии что соответствующим образом проведены ежегодные освидетельствования, указанные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 применяемые, когда свидетельство выдается на 5-летний период.</w:t>
      </w:r>
    </w:p>
    <w:bookmarkEnd w:id="161"/>
    <w:bookmarkStart w:name="z163" w:id="162"/>
    <w:p>
      <w:pPr>
        <w:spacing w:after="0"/>
        <w:ind w:left="0"/>
        <w:jc w:val="both"/>
      </w:pPr>
      <w:r>
        <w:rPr>
          <w:rFonts w:ascii="Times New Roman"/>
          <w:b w:val="false"/>
          <w:i w:val="false"/>
          <w:color w:val="000000"/>
          <w:sz w:val="28"/>
        </w:rPr>
        <w:t xml:space="preserve">
      38. Если после освидетельствования для возобновления свидетельства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25 настоящих Правил, новое свидетельство не может быть выдано судну до даты истечения срока действия существующего свидетельства, лицо или организация, проводящие освидетельствование, продлевает существующее свидетельство на срок не более 5 месяцев. Это продление подтверждается записью в свидетельстве и предоставляется только в случаях, когда не производилось никаких изменений в конструкции, оборудовании, устройствах, материалах или размерах элементов конструкции, влияющих на величину надводного борта судна.</w:t>
      </w:r>
    </w:p>
    <w:bookmarkEnd w:id="162"/>
    <w:bookmarkStart w:name="z164" w:id="163"/>
    <w:p>
      <w:pPr>
        <w:spacing w:after="0"/>
        <w:ind w:left="0"/>
        <w:jc w:val="both"/>
      </w:pPr>
      <w:r>
        <w:rPr>
          <w:rFonts w:ascii="Times New Roman"/>
          <w:b w:val="false"/>
          <w:i w:val="false"/>
          <w:color w:val="000000"/>
          <w:sz w:val="28"/>
        </w:rPr>
        <w:t>
      39. Если в момент истечения срока действия свидетельства судно не находится в порту, в котором оно должно быть освидетельствовано, срок действия свидетельства продлевается Регистром судоходства, но такое продление предоставляется только для того, чтобы дать возможность судну закончить свой рейс в порт, в котором оно должно быть освидетельствовано, и только в тех случаях, когда такое продление окажется необходимым и целесообразным. Никакое свидетельство не продлевается на период, превышающий 3 месяца и судно, которому предоставляется такое продление, не имеет права по прибытии в порт, в котором оно должно быть освидетельствовано, покинуть этот порт в силу этого продления без нового свидетельства. Когда закончено освидетельствование для возобновления свидетельства, новое свидетельство действительно до даты, не превышающей 5 лет от даты истечения срока действия существующего свидетельства, установленной до предоставления продления.</w:t>
      </w:r>
    </w:p>
    <w:bookmarkEnd w:id="163"/>
    <w:bookmarkStart w:name="z165" w:id="164"/>
    <w:p>
      <w:pPr>
        <w:spacing w:after="0"/>
        <w:ind w:left="0"/>
        <w:jc w:val="both"/>
      </w:pPr>
      <w:r>
        <w:rPr>
          <w:rFonts w:ascii="Times New Roman"/>
          <w:b w:val="false"/>
          <w:i w:val="false"/>
          <w:color w:val="000000"/>
          <w:sz w:val="28"/>
        </w:rPr>
        <w:t>
      40. Свидетельство, выданное судну, совершающему короткие рейсы, которое не продлено в соответствии с вышеупомянутыми положениями настоящего пункта, продлевается Регистром судоходств на льготный срок до одного месяца от даты истечения указанного в нем срока действия. Когда произведено освидетельствование для возобновления свидетельства, новое свидетельство действительно до даты, не превышающей 5 лет от даты истечения срока действия существующего свидетельства, установленной до предоставления продления.</w:t>
      </w:r>
    </w:p>
    <w:bookmarkEnd w:id="164"/>
    <w:bookmarkStart w:name="z166" w:id="165"/>
    <w:p>
      <w:pPr>
        <w:spacing w:after="0"/>
        <w:ind w:left="0"/>
        <w:jc w:val="both"/>
      </w:pPr>
      <w:r>
        <w:rPr>
          <w:rFonts w:ascii="Times New Roman"/>
          <w:b w:val="false"/>
          <w:i w:val="false"/>
          <w:color w:val="000000"/>
          <w:sz w:val="28"/>
        </w:rPr>
        <w:t xml:space="preserve">
      41. Регистр судоходства вправе не выдавать новое свидетельство с даты истечения периода действия существующего свидетельства, как это требуется в соответствии с пунктами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настоящих Правил. При этом новое свидетельство действительно до даты, не превышающей 5 лет от даты окончания освидетельствования для возобновления свидетельства.</w:t>
      </w:r>
    </w:p>
    <w:bookmarkEnd w:id="165"/>
    <w:bookmarkStart w:name="z167" w:id="166"/>
    <w:p>
      <w:pPr>
        <w:spacing w:after="0"/>
        <w:ind w:left="0"/>
        <w:jc w:val="both"/>
      </w:pPr>
      <w:r>
        <w:rPr>
          <w:rFonts w:ascii="Times New Roman"/>
          <w:b w:val="false"/>
          <w:i w:val="false"/>
          <w:color w:val="000000"/>
          <w:sz w:val="28"/>
        </w:rPr>
        <w:t>
      42. Если ежегодное освидетельствование закончено до периода, указанного в подпункте 3) пункта 26 настоящих Правил, то:</w:t>
      </w:r>
    </w:p>
    <w:bookmarkEnd w:id="166"/>
    <w:bookmarkStart w:name="z168" w:id="167"/>
    <w:p>
      <w:pPr>
        <w:spacing w:after="0"/>
        <w:ind w:left="0"/>
        <w:jc w:val="both"/>
      </w:pPr>
      <w:r>
        <w:rPr>
          <w:rFonts w:ascii="Times New Roman"/>
          <w:b w:val="false"/>
          <w:i w:val="false"/>
          <w:color w:val="000000"/>
          <w:sz w:val="28"/>
        </w:rPr>
        <w:t>
      1) ежегодная дата, указанная в свидетельстве, изменяется внесением записи на дату, которая должна быть не позднее 3 месяца после даты, на которую было закончено освидетельствование;</w:t>
      </w:r>
    </w:p>
    <w:bookmarkEnd w:id="167"/>
    <w:bookmarkStart w:name="z169" w:id="168"/>
    <w:p>
      <w:pPr>
        <w:spacing w:after="0"/>
        <w:ind w:left="0"/>
        <w:jc w:val="both"/>
      </w:pPr>
      <w:r>
        <w:rPr>
          <w:rFonts w:ascii="Times New Roman"/>
          <w:b w:val="false"/>
          <w:i w:val="false"/>
          <w:color w:val="000000"/>
          <w:sz w:val="28"/>
        </w:rPr>
        <w:t xml:space="preserve">
      2) последующее ежегодное освидетельствование заканчивается в период, указанный в </w:t>
      </w:r>
      <w:r>
        <w:rPr>
          <w:rFonts w:ascii="Times New Roman"/>
          <w:b w:val="false"/>
          <w:i w:val="false"/>
          <w:color w:val="000000"/>
          <w:sz w:val="28"/>
        </w:rPr>
        <w:t>подпункте 3)</w:t>
      </w:r>
      <w:r>
        <w:rPr>
          <w:rFonts w:ascii="Times New Roman"/>
          <w:b w:val="false"/>
          <w:i w:val="false"/>
          <w:color w:val="000000"/>
          <w:sz w:val="28"/>
        </w:rPr>
        <w:t xml:space="preserve"> пункта 25 настоящих Правил, используя новую ежегодную дату;</w:t>
      </w:r>
    </w:p>
    <w:bookmarkEnd w:id="168"/>
    <w:bookmarkStart w:name="z170" w:id="169"/>
    <w:p>
      <w:pPr>
        <w:spacing w:after="0"/>
        <w:ind w:left="0"/>
        <w:jc w:val="both"/>
      </w:pPr>
      <w:r>
        <w:rPr>
          <w:rFonts w:ascii="Times New Roman"/>
          <w:b w:val="false"/>
          <w:i w:val="false"/>
          <w:color w:val="000000"/>
          <w:sz w:val="28"/>
        </w:rPr>
        <w:t xml:space="preserve">
      3) дата истечения срока действия свидетельства остается без изменения при условии, что одно или более ежегодных освидетельствований проведены так, чтобы не были превышены максимальные периоды между освидетельствованиями, предписанными в пунктах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31</w:t>
      </w:r>
      <w:r>
        <w:rPr>
          <w:rFonts w:ascii="Times New Roman"/>
          <w:b w:val="false"/>
          <w:i w:val="false"/>
          <w:color w:val="000000"/>
          <w:sz w:val="28"/>
        </w:rPr>
        <w:t xml:space="preserve"> настоящих Правил.</w:t>
      </w:r>
    </w:p>
    <w:bookmarkEnd w:id="169"/>
    <w:bookmarkStart w:name="z171" w:id="170"/>
    <w:p>
      <w:pPr>
        <w:spacing w:after="0"/>
        <w:ind w:left="0"/>
        <w:jc w:val="both"/>
      </w:pPr>
      <w:r>
        <w:rPr>
          <w:rFonts w:ascii="Times New Roman"/>
          <w:b w:val="false"/>
          <w:i w:val="false"/>
          <w:color w:val="000000"/>
          <w:sz w:val="28"/>
        </w:rPr>
        <w:t>
      43. Свидетельство о грузовой марке теряет силу в следующих случаях:</w:t>
      </w:r>
    </w:p>
    <w:bookmarkEnd w:id="170"/>
    <w:bookmarkStart w:name="z172" w:id="171"/>
    <w:p>
      <w:pPr>
        <w:spacing w:after="0"/>
        <w:ind w:left="0"/>
        <w:jc w:val="both"/>
      </w:pPr>
      <w:r>
        <w:rPr>
          <w:rFonts w:ascii="Times New Roman"/>
          <w:b w:val="false"/>
          <w:i w:val="false"/>
          <w:color w:val="000000"/>
          <w:sz w:val="28"/>
        </w:rPr>
        <w:t>
      1) в корпусе или надстройках судна были произведены существенные изменения, которые могут потребовать увеличения надводного борта;</w:t>
      </w:r>
    </w:p>
    <w:bookmarkEnd w:id="171"/>
    <w:bookmarkStart w:name="z173" w:id="172"/>
    <w:p>
      <w:pPr>
        <w:spacing w:after="0"/>
        <w:ind w:left="0"/>
        <w:jc w:val="both"/>
      </w:pPr>
      <w:r>
        <w:rPr>
          <w:rFonts w:ascii="Times New Roman"/>
          <w:b w:val="false"/>
          <w:i w:val="false"/>
          <w:color w:val="000000"/>
          <w:sz w:val="28"/>
        </w:rPr>
        <w:t xml:space="preserve">
      2) устройства и средства, упомянутые в </w:t>
      </w:r>
      <w:r>
        <w:rPr>
          <w:rFonts w:ascii="Times New Roman"/>
          <w:b w:val="false"/>
          <w:i w:val="false"/>
          <w:color w:val="000000"/>
          <w:sz w:val="28"/>
        </w:rPr>
        <w:t>подпункте 3)</w:t>
      </w:r>
      <w:r>
        <w:rPr>
          <w:rFonts w:ascii="Times New Roman"/>
          <w:b w:val="false"/>
          <w:i w:val="false"/>
          <w:color w:val="000000"/>
          <w:sz w:val="28"/>
        </w:rPr>
        <w:t xml:space="preserve"> пункта 25 настоящих Правил, не содержатся в надлежащем состоянии;</w:t>
      </w:r>
    </w:p>
    <w:bookmarkEnd w:id="172"/>
    <w:bookmarkStart w:name="z174" w:id="173"/>
    <w:p>
      <w:pPr>
        <w:spacing w:after="0"/>
        <w:ind w:left="0"/>
        <w:jc w:val="both"/>
      </w:pPr>
      <w:r>
        <w:rPr>
          <w:rFonts w:ascii="Times New Roman"/>
          <w:b w:val="false"/>
          <w:i w:val="false"/>
          <w:color w:val="000000"/>
          <w:sz w:val="28"/>
        </w:rPr>
        <w:t xml:space="preserve">
      3) в свидетельстве нет подтверждения о том, что судно освидетельствовано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25 настоящих Правил;</w:t>
      </w:r>
    </w:p>
    <w:bookmarkEnd w:id="173"/>
    <w:bookmarkStart w:name="z175" w:id="174"/>
    <w:p>
      <w:pPr>
        <w:spacing w:after="0"/>
        <w:ind w:left="0"/>
        <w:jc w:val="both"/>
      </w:pPr>
      <w:r>
        <w:rPr>
          <w:rFonts w:ascii="Times New Roman"/>
          <w:b w:val="false"/>
          <w:i w:val="false"/>
          <w:color w:val="000000"/>
          <w:sz w:val="28"/>
        </w:rPr>
        <w:t>
      4) прочность конструкции судна снижена до пределов, не обеспечивающих его безопасность.</w:t>
      </w:r>
    </w:p>
    <w:bookmarkEnd w:id="174"/>
    <w:bookmarkStart w:name="z176" w:id="175"/>
    <w:p>
      <w:pPr>
        <w:spacing w:after="0"/>
        <w:ind w:left="0"/>
        <w:jc w:val="both"/>
      </w:pPr>
      <w:r>
        <w:rPr>
          <w:rFonts w:ascii="Times New Roman"/>
          <w:b w:val="false"/>
          <w:i w:val="false"/>
          <w:color w:val="000000"/>
          <w:sz w:val="28"/>
        </w:rPr>
        <w:t>
      44. Для установления единых принципов и требований, касающихся предельной загрузки судов, в настоящих Правилах нормируется минимальная величина надводного борта при плавании судов в определенных районах и в определенное время года.</w:t>
      </w:r>
    </w:p>
    <w:bookmarkEnd w:id="175"/>
    <w:bookmarkStart w:name="z177" w:id="176"/>
    <w:p>
      <w:pPr>
        <w:spacing w:after="0"/>
        <w:ind w:left="0"/>
        <w:jc w:val="both"/>
      </w:pPr>
      <w:r>
        <w:rPr>
          <w:rFonts w:ascii="Times New Roman"/>
          <w:b w:val="false"/>
          <w:i w:val="false"/>
          <w:color w:val="000000"/>
          <w:sz w:val="28"/>
        </w:rPr>
        <w:t>
      45. Назначенный судну надводный борт фиксируется путем нанесения на каждом борту судна отметки палубной линии, знака грузовой марки и грузовых марок, отмечающих наибольшие осадки, до которых судно нагружено при различных условиях плавания.</w:t>
      </w:r>
    </w:p>
    <w:bookmarkEnd w:id="176"/>
    <w:bookmarkStart w:name="z178" w:id="177"/>
    <w:p>
      <w:pPr>
        <w:spacing w:after="0"/>
        <w:ind w:left="0"/>
        <w:jc w:val="both"/>
      </w:pPr>
      <w:r>
        <w:rPr>
          <w:rFonts w:ascii="Times New Roman"/>
          <w:b w:val="false"/>
          <w:i w:val="false"/>
          <w:color w:val="000000"/>
          <w:sz w:val="28"/>
        </w:rPr>
        <w:t>
      46. При назначении надводного борта предполагается, что нанесенные на борта судна грузовые марки, соответствующие сезону, зоне или району, в котором судно может оказаться, не должны быть погружены в воду на протяжении всего времени, когда судно выходит в море, находится в плавании и приходит в порт. Исключение допускается в следующих случаях:</w:t>
      </w:r>
    </w:p>
    <w:bookmarkEnd w:id="177"/>
    <w:bookmarkStart w:name="z179" w:id="178"/>
    <w:p>
      <w:pPr>
        <w:spacing w:after="0"/>
        <w:ind w:left="0"/>
        <w:jc w:val="both"/>
      </w:pPr>
      <w:r>
        <w:rPr>
          <w:rFonts w:ascii="Times New Roman"/>
          <w:b w:val="false"/>
          <w:i w:val="false"/>
          <w:color w:val="000000"/>
          <w:sz w:val="28"/>
        </w:rPr>
        <w:t>
      1) когда судно находится в пресной воде с плотностью, равной единице, соответствующая сезону, зоне или району грузовая марка погружается на величину поправки для пресной воды, указанной в свидетельстве о грузовой марке.</w:t>
      </w:r>
    </w:p>
    <w:bookmarkEnd w:id="178"/>
    <w:bookmarkStart w:name="z180" w:id="179"/>
    <w:p>
      <w:pPr>
        <w:spacing w:after="0"/>
        <w:ind w:left="0"/>
        <w:jc w:val="both"/>
      </w:pPr>
      <w:r>
        <w:rPr>
          <w:rFonts w:ascii="Times New Roman"/>
          <w:b w:val="false"/>
          <w:i w:val="false"/>
          <w:color w:val="000000"/>
          <w:sz w:val="28"/>
        </w:rPr>
        <w:t>
      Если плотность воды отличается от единицы, поправка должна быть пропорциональна разнице между 1,025 и действительной плотностью;</w:t>
      </w:r>
    </w:p>
    <w:bookmarkEnd w:id="179"/>
    <w:bookmarkStart w:name="z181" w:id="180"/>
    <w:p>
      <w:pPr>
        <w:spacing w:after="0"/>
        <w:ind w:left="0"/>
        <w:jc w:val="both"/>
      </w:pPr>
      <w:r>
        <w:rPr>
          <w:rFonts w:ascii="Times New Roman"/>
          <w:b w:val="false"/>
          <w:i w:val="false"/>
          <w:color w:val="000000"/>
          <w:sz w:val="28"/>
        </w:rPr>
        <w:t>
      2) когда судно отправляется из порта, расположенного на реке или во внутренних водах, допускается его большая загрузка соответственно массе топлива и всех других материалов, которые будут израсходованы судном между портом отправления и морем.</w:t>
      </w:r>
    </w:p>
    <w:bookmarkEnd w:id="180"/>
    <w:bookmarkStart w:name="z182" w:id="181"/>
    <w:p>
      <w:pPr>
        <w:spacing w:after="0"/>
        <w:ind w:left="0"/>
        <w:jc w:val="both"/>
      </w:pPr>
      <w:r>
        <w:rPr>
          <w:rFonts w:ascii="Times New Roman"/>
          <w:b w:val="false"/>
          <w:i w:val="false"/>
          <w:color w:val="000000"/>
          <w:sz w:val="28"/>
        </w:rPr>
        <w:t>
      47. Настоящие Правила распространяются как на классифицируемые, так и на не классифицируемые суда.</w:t>
      </w:r>
    </w:p>
    <w:bookmarkEnd w:id="181"/>
    <w:bookmarkStart w:name="z183" w:id="182"/>
    <w:p>
      <w:pPr>
        <w:spacing w:after="0"/>
        <w:ind w:left="0"/>
        <w:jc w:val="both"/>
      </w:pPr>
      <w:r>
        <w:rPr>
          <w:rFonts w:ascii="Times New Roman"/>
          <w:b w:val="false"/>
          <w:i w:val="false"/>
          <w:color w:val="000000"/>
          <w:sz w:val="28"/>
        </w:rPr>
        <w:t xml:space="preserve">
      На классифицируемых Регистром судоходств судах взамен положений пунктов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пунктов </w:t>
      </w:r>
      <w:r>
        <w:rPr>
          <w:rFonts w:ascii="Times New Roman"/>
          <w:b w:val="false"/>
          <w:i w:val="false"/>
          <w:color w:val="000000"/>
          <w:sz w:val="28"/>
        </w:rPr>
        <w:t>227</w:t>
      </w:r>
      <w:r>
        <w:rPr>
          <w:rFonts w:ascii="Times New Roman"/>
          <w:b w:val="false"/>
          <w:i w:val="false"/>
          <w:color w:val="000000"/>
          <w:sz w:val="28"/>
        </w:rPr>
        <w:t>-</w:t>
      </w:r>
      <w:r>
        <w:rPr>
          <w:rFonts w:ascii="Times New Roman"/>
          <w:b w:val="false"/>
          <w:i w:val="false"/>
          <w:color w:val="000000"/>
          <w:sz w:val="28"/>
        </w:rPr>
        <w:t>240</w:t>
      </w:r>
      <w:r>
        <w:rPr>
          <w:rFonts w:ascii="Times New Roman"/>
          <w:b w:val="false"/>
          <w:i w:val="false"/>
          <w:color w:val="000000"/>
          <w:sz w:val="28"/>
        </w:rPr>
        <w:t xml:space="preserve">, пунктов </w:t>
      </w:r>
      <w:r>
        <w:rPr>
          <w:rFonts w:ascii="Times New Roman"/>
          <w:b w:val="false"/>
          <w:i w:val="false"/>
          <w:color w:val="000000"/>
          <w:sz w:val="28"/>
        </w:rPr>
        <w:t>252</w:t>
      </w:r>
      <w:r>
        <w:rPr>
          <w:rFonts w:ascii="Times New Roman"/>
          <w:b w:val="false"/>
          <w:i w:val="false"/>
          <w:color w:val="000000"/>
          <w:sz w:val="28"/>
        </w:rPr>
        <w:t>-</w:t>
      </w:r>
      <w:r>
        <w:rPr>
          <w:rFonts w:ascii="Times New Roman"/>
          <w:b w:val="false"/>
          <w:i w:val="false"/>
          <w:color w:val="000000"/>
          <w:sz w:val="28"/>
        </w:rPr>
        <w:t>256</w:t>
      </w:r>
      <w:r>
        <w:rPr>
          <w:rFonts w:ascii="Times New Roman"/>
          <w:b w:val="false"/>
          <w:i w:val="false"/>
          <w:color w:val="000000"/>
          <w:sz w:val="28"/>
        </w:rPr>
        <w:t xml:space="preserve"> и </w:t>
      </w:r>
      <w:r>
        <w:rPr>
          <w:rFonts w:ascii="Times New Roman"/>
          <w:b w:val="false"/>
          <w:i w:val="false"/>
          <w:color w:val="000000"/>
          <w:sz w:val="28"/>
        </w:rPr>
        <w:t>294</w:t>
      </w:r>
      <w:r>
        <w:rPr>
          <w:rFonts w:ascii="Times New Roman"/>
          <w:b w:val="false"/>
          <w:i w:val="false"/>
          <w:color w:val="000000"/>
          <w:sz w:val="28"/>
        </w:rPr>
        <w:t>-</w:t>
      </w:r>
      <w:r>
        <w:rPr>
          <w:rFonts w:ascii="Times New Roman"/>
          <w:b w:val="false"/>
          <w:i w:val="false"/>
          <w:color w:val="000000"/>
          <w:sz w:val="28"/>
        </w:rPr>
        <w:t>295</w:t>
      </w:r>
      <w:r>
        <w:rPr>
          <w:rFonts w:ascii="Times New Roman"/>
          <w:b w:val="false"/>
          <w:i w:val="false"/>
          <w:color w:val="000000"/>
          <w:sz w:val="28"/>
        </w:rPr>
        <w:t xml:space="preserve"> настоящих Правил, а также положений настоящих Правил, относящихся к технической документации, предъявляемой на рассмотрение, применяются соответствующие Правила Регистра судоходства. При этом отступления от этих Правил допускаются лишь в тех случаях, когда они не противоречат настоящим Правилам.</w:t>
      </w:r>
    </w:p>
    <w:bookmarkEnd w:id="182"/>
    <w:bookmarkStart w:name="z184" w:id="183"/>
    <w:p>
      <w:pPr>
        <w:spacing w:after="0"/>
        <w:ind w:left="0"/>
        <w:jc w:val="both"/>
      </w:pPr>
      <w:r>
        <w:rPr>
          <w:rFonts w:ascii="Times New Roman"/>
          <w:b w:val="false"/>
          <w:i w:val="false"/>
          <w:color w:val="000000"/>
          <w:sz w:val="28"/>
        </w:rPr>
        <w:t>
      48. Палубная линия представляет собой горизонтальную линию длиной 300 мм и шириной 25 мм. Она наносится посередине длины судна с каждого борта, обычно таким образом, чтобы ее верхняя кромка проходила через точку, в которой продолженная наружу верхняя поверхность палубы надводного борта пересекает наружную поверхность бортовой обшивки судна.</w:t>
      </w:r>
    </w:p>
    <w:bookmarkEnd w:id="183"/>
    <w:bookmarkStart w:name="z185" w:id="184"/>
    <w:p>
      <w:pPr>
        <w:spacing w:after="0"/>
        <w:ind w:left="0"/>
        <w:jc w:val="both"/>
      </w:pPr>
      <w:r>
        <w:rPr>
          <w:rFonts w:ascii="Times New Roman"/>
          <w:b w:val="false"/>
          <w:i w:val="false"/>
          <w:color w:val="000000"/>
          <w:sz w:val="28"/>
        </w:rPr>
        <w:t xml:space="preserve">
      Если на палубе надводного борта посередине длины судна имеется деревянный настил, верхняя кромка палубной линии должна проходить через точку пересечения продолженной наружу верхней поверхности фактического настила палубы с наружной поверхностью бортовой обшивки судна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w:t>
      </w:r>
    </w:p>
    <w:bookmarkEnd w:id="184"/>
    <w:bookmarkStart w:name="z186" w:id="185"/>
    <w:p>
      <w:pPr>
        <w:spacing w:after="0"/>
        <w:ind w:left="0"/>
        <w:jc w:val="both"/>
      </w:pPr>
      <w:r>
        <w:rPr>
          <w:rFonts w:ascii="Times New Roman"/>
          <w:b w:val="false"/>
          <w:i w:val="false"/>
          <w:color w:val="000000"/>
          <w:sz w:val="28"/>
        </w:rPr>
        <w:t xml:space="preserve">
      В тех случаях, когда нанести палубную линию указанным способом невозможно или неудобно, она наносится исходя из другой фиксированной на борту судна точки, при условии что величина надводного борта будет соответственно исправлена. Необходимо чтобы, положение упомянутой точки относительно принятой палубы надводного борта указано в Свидетельстве о грузовой марке. Например, на судах с закругленным соединением палубы с бортом верхняя кромка палубной линии проходит через точку </w:t>
      </w:r>
      <w:r>
        <w:rPr>
          <w:rFonts w:ascii="Times New Roman"/>
          <w:b w:val="false"/>
          <w:i/>
          <w:color w:val="000000"/>
          <w:sz w:val="28"/>
        </w:rPr>
        <w:t>а</w:t>
      </w:r>
      <w:r>
        <w:rPr>
          <w:rFonts w:ascii="Times New Roman"/>
          <w:b w:val="false"/>
          <w:i w:val="false"/>
          <w:color w:val="000000"/>
          <w:sz w:val="28"/>
        </w:rPr>
        <w:t xml:space="preserve">, и расстояние от нее до точки </w:t>
      </w:r>
      <w:r>
        <w:rPr>
          <w:rFonts w:ascii="Times New Roman"/>
          <w:b w:val="false"/>
          <w:i/>
          <w:color w:val="000000"/>
          <w:sz w:val="28"/>
        </w:rPr>
        <w:t>b</w:t>
      </w:r>
      <w:r>
        <w:rPr>
          <w:rFonts w:ascii="Times New Roman"/>
          <w:b w:val="false"/>
          <w:i w:val="false"/>
          <w:color w:val="000000"/>
          <w:sz w:val="28"/>
        </w:rPr>
        <w:t xml:space="preserve"> - пересечения продолженной верхней поверхности палубы надводного борта с наружной поверхностью бортовой обшивки - отмечается в Свидетельстве о грузовой марке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185"/>
    <w:bookmarkStart w:name="z187" w:id="186"/>
    <w:p>
      <w:pPr>
        <w:spacing w:after="0"/>
        <w:ind w:left="0"/>
        <w:jc w:val="both"/>
      </w:pPr>
      <w:r>
        <w:rPr>
          <w:rFonts w:ascii="Times New Roman"/>
          <w:b w:val="false"/>
          <w:i w:val="false"/>
          <w:color w:val="000000"/>
          <w:sz w:val="28"/>
        </w:rPr>
        <w:t>
      Если судно имеет надстройку на всей длине палубы надводного борта или за палубу надводного борта принята нижняя палуба судна, то расчетное значение минимального надводного борта, вычисленное без учета поправки на положение палубной линии, такое, что палубная линия будет пересекать кольцо знака грузовой марки. В таком случае, если судну назначается минимальный надводный борт, палубную линию следует наносить на борт судна так, чтобы она была выше знака грузовой марки и самой высокой грузовой марки. Соответствующая поправка на положение палубной линии относительно палубы надводного борта учитывается в расчете и указывается в Свидетельстве о грузовой марке.</w:t>
      </w:r>
    </w:p>
    <w:bookmarkEnd w:id="186"/>
    <w:bookmarkStart w:name="z188" w:id="187"/>
    <w:p>
      <w:pPr>
        <w:spacing w:after="0"/>
        <w:ind w:left="0"/>
        <w:jc w:val="both"/>
      </w:pPr>
      <w:r>
        <w:rPr>
          <w:rFonts w:ascii="Times New Roman"/>
          <w:b w:val="false"/>
          <w:i w:val="false"/>
          <w:color w:val="000000"/>
          <w:sz w:val="28"/>
        </w:rPr>
        <w:t>
      49. Знак грузовой марки представляет собой кольцо с наружным диаметром 300 мм и шириной 25 мм, которое пересекается горизонтальной линией длиной 450 мм и шириной 25 мм таким образом, что верхняя кромка этой горизонтальной линии проходит через центр кольца.</w:t>
      </w:r>
    </w:p>
    <w:bookmarkEnd w:id="187"/>
    <w:bookmarkStart w:name="z189" w:id="188"/>
    <w:p>
      <w:pPr>
        <w:spacing w:after="0"/>
        <w:ind w:left="0"/>
        <w:jc w:val="both"/>
      </w:pPr>
      <w:r>
        <w:rPr>
          <w:rFonts w:ascii="Times New Roman"/>
          <w:b w:val="false"/>
          <w:i w:val="false"/>
          <w:color w:val="000000"/>
          <w:sz w:val="28"/>
        </w:rPr>
        <w:t xml:space="preserve">
      Центр кольца помещается на середине длины судна на расстоянии, равном назначенному летнему надводному борту, измеренному по вертикали вниз от верхней кромки палубной линии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w:t>
      </w:r>
    </w:p>
    <w:bookmarkEnd w:id="188"/>
    <w:bookmarkStart w:name="z190" w:id="189"/>
    <w:p>
      <w:pPr>
        <w:spacing w:after="0"/>
        <w:ind w:left="0"/>
        <w:jc w:val="left"/>
      </w:pPr>
      <w:r>
        <w:rPr>
          <w:rFonts w:ascii="Times New Roman"/>
          <w:b/>
          <w:i w:val="false"/>
          <w:color w:val="000000"/>
        </w:rPr>
        <w:t xml:space="preserve"> 3. Марки, применяемые со знаком грузовой марки</w:t>
      </w:r>
    </w:p>
    <w:bookmarkEnd w:id="189"/>
    <w:bookmarkStart w:name="z191" w:id="190"/>
    <w:p>
      <w:pPr>
        <w:spacing w:after="0"/>
        <w:ind w:left="0"/>
        <w:jc w:val="both"/>
      </w:pPr>
      <w:r>
        <w:rPr>
          <w:rFonts w:ascii="Times New Roman"/>
          <w:b w:val="false"/>
          <w:i w:val="false"/>
          <w:color w:val="000000"/>
          <w:sz w:val="28"/>
        </w:rPr>
        <w:t xml:space="preserve">
      50. Марки, которые отмечают положение грузовых ватерлиний судна при его загрузке в различных зонах, районах и в сезонные периоды плавания, представляют собой горизонтальные линии длиной 230 мм и шириной 25 мм, нанесенные в нос и перпендикулярно к вертикальной линии шириной 25 мм, проведенной на расстоянии 540 мм в нос от центра кольца грузовой марки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190"/>
    <w:bookmarkStart w:name="z192" w:id="191"/>
    <w:p>
      <w:pPr>
        <w:spacing w:after="0"/>
        <w:ind w:left="0"/>
        <w:jc w:val="both"/>
      </w:pPr>
      <w:r>
        <w:rPr>
          <w:rFonts w:ascii="Times New Roman"/>
          <w:b w:val="false"/>
          <w:i w:val="false"/>
          <w:color w:val="000000"/>
          <w:sz w:val="28"/>
        </w:rPr>
        <w:t>
      Применяются следующие грузовые марки:</w:t>
      </w:r>
    </w:p>
    <w:bookmarkEnd w:id="191"/>
    <w:bookmarkStart w:name="z193" w:id="192"/>
    <w:p>
      <w:pPr>
        <w:spacing w:after="0"/>
        <w:ind w:left="0"/>
        <w:jc w:val="both"/>
      </w:pPr>
      <w:r>
        <w:rPr>
          <w:rFonts w:ascii="Times New Roman"/>
          <w:b w:val="false"/>
          <w:i w:val="false"/>
          <w:color w:val="000000"/>
          <w:sz w:val="28"/>
        </w:rPr>
        <w:t xml:space="preserve">
      1) летняя грузовая марка, определяемая верхней кромкой линии, проходящей через центр кольца, а также верхней кромкой линии, обозначенной буквой Л </w:t>
      </w:r>
      <w:r>
        <w:rPr>
          <w:rFonts w:ascii="Times New Roman"/>
          <w:b w:val="false"/>
          <w:i/>
          <w:color w:val="000000"/>
          <w:sz w:val="28"/>
        </w:rPr>
        <w:t>(S)</w:t>
      </w:r>
      <w:r>
        <w:rPr>
          <w:rFonts w:ascii="Times New Roman"/>
          <w:b w:val="false"/>
          <w:i w:val="false"/>
          <w:color w:val="000000"/>
          <w:sz w:val="28"/>
        </w:rPr>
        <w:t>;</w:t>
      </w:r>
    </w:p>
    <w:bookmarkEnd w:id="192"/>
    <w:bookmarkStart w:name="z194" w:id="193"/>
    <w:p>
      <w:pPr>
        <w:spacing w:after="0"/>
        <w:ind w:left="0"/>
        <w:jc w:val="both"/>
      </w:pPr>
      <w:r>
        <w:rPr>
          <w:rFonts w:ascii="Times New Roman"/>
          <w:b w:val="false"/>
          <w:i w:val="false"/>
          <w:color w:val="000000"/>
          <w:sz w:val="28"/>
        </w:rPr>
        <w:t xml:space="preserve">
      2) зимняя грузовая марка, определяемая верхней кромкой линии, обозначенной буквой 3 </w:t>
      </w:r>
      <w:r>
        <w:rPr>
          <w:rFonts w:ascii="Times New Roman"/>
          <w:b w:val="false"/>
          <w:i/>
          <w:color w:val="000000"/>
          <w:sz w:val="28"/>
        </w:rPr>
        <w:t>(W)</w:t>
      </w:r>
      <w:r>
        <w:rPr>
          <w:rFonts w:ascii="Times New Roman"/>
          <w:b w:val="false"/>
          <w:i w:val="false"/>
          <w:color w:val="000000"/>
          <w:sz w:val="28"/>
        </w:rPr>
        <w:t>;</w:t>
      </w:r>
    </w:p>
    <w:bookmarkEnd w:id="193"/>
    <w:bookmarkStart w:name="z195" w:id="194"/>
    <w:p>
      <w:pPr>
        <w:spacing w:after="0"/>
        <w:ind w:left="0"/>
        <w:jc w:val="both"/>
      </w:pPr>
      <w:r>
        <w:rPr>
          <w:rFonts w:ascii="Times New Roman"/>
          <w:b w:val="false"/>
          <w:i w:val="false"/>
          <w:color w:val="000000"/>
          <w:sz w:val="28"/>
        </w:rPr>
        <w:t xml:space="preserve">
      3) грузовая марка для пресной воды летом, определяемая верхней кромкой линии, обозначенной буквой П </w:t>
      </w:r>
      <w:r>
        <w:rPr>
          <w:rFonts w:ascii="Times New Roman"/>
          <w:b w:val="false"/>
          <w:i/>
          <w:color w:val="000000"/>
          <w:sz w:val="28"/>
        </w:rPr>
        <w:t>(F)</w:t>
      </w:r>
      <w:r>
        <w:rPr>
          <w:rFonts w:ascii="Times New Roman"/>
          <w:b w:val="false"/>
          <w:i w:val="false"/>
          <w:color w:val="000000"/>
          <w:sz w:val="28"/>
        </w:rPr>
        <w:t xml:space="preserve"> и нанесенной в корму от вертикальной линии.</w:t>
      </w:r>
    </w:p>
    <w:bookmarkEnd w:id="194"/>
    <w:bookmarkStart w:name="z196" w:id="195"/>
    <w:p>
      <w:pPr>
        <w:spacing w:after="0"/>
        <w:ind w:left="0"/>
        <w:jc w:val="both"/>
      </w:pPr>
      <w:r>
        <w:rPr>
          <w:rFonts w:ascii="Times New Roman"/>
          <w:b w:val="false"/>
          <w:i w:val="false"/>
          <w:color w:val="000000"/>
          <w:sz w:val="28"/>
        </w:rPr>
        <w:t xml:space="preserve">
      Расстояние между грузовой маркой для пресной воды летом и летней грузовой маркой представляет собой допускаемое увеличение осадки судна в пресной воде и для других грузовых марок 3 </w:t>
      </w:r>
      <w:r>
        <w:rPr>
          <w:rFonts w:ascii="Times New Roman"/>
          <w:b w:val="false"/>
          <w:i/>
          <w:color w:val="000000"/>
          <w:sz w:val="28"/>
        </w:rPr>
        <w:t>(W)</w:t>
      </w:r>
      <w:r>
        <w:rPr>
          <w:rFonts w:ascii="Times New Roman"/>
          <w:b w:val="false"/>
          <w:i w:val="false"/>
          <w:color w:val="000000"/>
          <w:sz w:val="28"/>
        </w:rPr>
        <w:t xml:space="preserve"> и ЗСА </w:t>
      </w:r>
      <w:r>
        <w:rPr>
          <w:rFonts w:ascii="Times New Roman"/>
          <w:b w:val="false"/>
          <w:i/>
          <w:color w:val="000000"/>
          <w:sz w:val="28"/>
        </w:rPr>
        <w:t>(WNA)</w:t>
      </w:r>
      <w:r>
        <w:rPr>
          <w:rFonts w:ascii="Times New Roman"/>
          <w:b w:val="false"/>
          <w:i w:val="false"/>
          <w:color w:val="000000"/>
          <w:sz w:val="28"/>
        </w:rPr>
        <w:t>.</w:t>
      </w:r>
    </w:p>
    <w:bookmarkEnd w:id="195"/>
    <w:bookmarkStart w:name="z197" w:id="196"/>
    <w:p>
      <w:pPr>
        <w:spacing w:after="0"/>
        <w:ind w:left="0"/>
        <w:jc w:val="both"/>
      </w:pPr>
      <w:r>
        <w:rPr>
          <w:rFonts w:ascii="Times New Roman"/>
          <w:b w:val="false"/>
          <w:i w:val="false"/>
          <w:color w:val="000000"/>
          <w:sz w:val="28"/>
        </w:rPr>
        <w:t xml:space="preserve">
      51. Если в соответствии с требованиями раздела </w:t>
      </w:r>
      <w:r>
        <w:rPr>
          <w:rFonts w:ascii="Times New Roman"/>
          <w:b w:val="false"/>
          <w:i w:val="false"/>
          <w:color w:val="000000"/>
          <w:sz w:val="28"/>
        </w:rPr>
        <w:t>227</w:t>
      </w:r>
      <w:r>
        <w:rPr>
          <w:rFonts w:ascii="Times New Roman"/>
          <w:b w:val="false"/>
          <w:i w:val="false"/>
          <w:color w:val="000000"/>
          <w:sz w:val="28"/>
        </w:rPr>
        <w:t>-</w:t>
      </w:r>
      <w:r>
        <w:rPr>
          <w:rFonts w:ascii="Times New Roman"/>
          <w:b w:val="false"/>
          <w:i w:val="false"/>
          <w:color w:val="000000"/>
          <w:sz w:val="28"/>
        </w:rPr>
        <w:t>244</w:t>
      </w:r>
      <w:r>
        <w:rPr>
          <w:rFonts w:ascii="Times New Roman"/>
          <w:b w:val="false"/>
          <w:i w:val="false"/>
          <w:color w:val="000000"/>
          <w:sz w:val="28"/>
        </w:rPr>
        <w:t xml:space="preserve"> настоящих Правил грузовому судну назначается лесной надводный борт, в дополнение к обычным грузовым маркам наносятся лесные грузовые марки. Эти марки отмечают положение грузовых ватерлиний судна при его загрузке в различных зонах, районах и в сезонные периоды плавания и представляют собой горизонтальные линии длиной 230 мм и шириной 25 мм, нанесенные в корму и перпендикулярно к вертикальной линии шириной 25 мм, проведенной на расстоянии 540 мм в корму от центра кольца знака грузовой марки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196"/>
    <w:bookmarkStart w:name="z198" w:id="197"/>
    <w:p>
      <w:pPr>
        <w:spacing w:after="0"/>
        <w:ind w:left="0"/>
        <w:jc w:val="both"/>
      </w:pPr>
      <w:r>
        <w:rPr>
          <w:rFonts w:ascii="Times New Roman"/>
          <w:b w:val="false"/>
          <w:i w:val="false"/>
          <w:color w:val="000000"/>
          <w:sz w:val="28"/>
        </w:rPr>
        <w:t>
      Применяются следующие лесные грузовые марки:</w:t>
      </w:r>
    </w:p>
    <w:bookmarkEnd w:id="197"/>
    <w:bookmarkStart w:name="z199" w:id="198"/>
    <w:p>
      <w:pPr>
        <w:spacing w:after="0"/>
        <w:ind w:left="0"/>
        <w:jc w:val="both"/>
      </w:pPr>
      <w:r>
        <w:rPr>
          <w:rFonts w:ascii="Times New Roman"/>
          <w:b w:val="false"/>
          <w:i w:val="false"/>
          <w:color w:val="000000"/>
          <w:sz w:val="28"/>
        </w:rPr>
        <w:t xml:space="preserve">
      1) лесная летняя грузовая марка, определяемая верхней кромкой линии, обозначенной буквами ЛЛ </w:t>
      </w:r>
      <w:r>
        <w:rPr>
          <w:rFonts w:ascii="Times New Roman"/>
          <w:b w:val="false"/>
          <w:i/>
          <w:color w:val="000000"/>
          <w:sz w:val="28"/>
        </w:rPr>
        <w:t>(LS)</w:t>
      </w:r>
      <w:r>
        <w:rPr>
          <w:rFonts w:ascii="Times New Roman"/>
          <w:b w:val="false"/>
          <w:i w:val="false"/>
          <w:color w:val="000000"/>
          <w:sz w:val="28"/>
        </w:rPr>
        <w:t>;</w:t>
      </w:r>
    </w:p>
    <w:bookmarkEnd w:id="198"/>
    <w:bookmarkStart w:name="z200" w:id="199"/>
    <w:p>
      <w:pPr>
        <w:spacing w:after="0"/>
        <w:ind w:left="0"/>
        <w:jc w:val="both"/>
      </w:pPr>
      <w:r>
        <w:rPr>
          <w:rFonts w:ascii="Times New Roman"/>
          <w:b w:val="false"/>
          <w:i w:val="false"/>
          <w:color w:val="000000"/>
          <w:sz w:val="28"/>
        </w:rPr>
        <w:t xml:space="preserve">
      2) лесная зимняя грузовая марка, определяемая верхней кромкой линии, обозначенной буквами ЛЗ </w:t>
      </w:r>
      <w:r>
        <w:rPr>
          <w:rFonts w:ascii="Times New Roman"/>
          <w:b w:val="false"/>
          <w:i/>
          <w:color w:val="000000"/>
          <w:sz w:val="28"/>
        </w:rPr>
        <w:t>(LW)</w:t>
      </w:r>
      <w:r>
        <w:rPr>
          <w:rFonts w:ascii="Times New Roman"/>
          <w:b w:val="false"/>
          <w:i w:val="false"/>
          <w:color w:val="000000"/>
          <w:sz w:val="28"/>
        </w:rPr>
        <w:t>;</w:t>
      </w:r>
    </w:p>
    <w:bookmarkEnd w:id="199"/>
    <w:bookmarkStart w:name="z201" w:id="200"/>
    <w:p>
      <w:pPr>
        <w:spacing w:after="0"/>
        <w:ind w:left="0"/>
        <w:jc w:val="both"/>
      </w:pPr>
      <w:r>
        <w:rPr>
          <w:rFonts w:ascii="Times New Roman"/>
          <w:b w:val="false"/>
          <w:i w:val="false"/>
          <w:color w:val="000000"/>
          <w:sz w:val="28"/>
        </w:rPr>
        <w:t xml:space="preserve">
      3) лесная грузовая марка для пресной воды летом, определяемая верхней кромкой линии, обозначенной буквами ЛП </w:t>
      </w:r>
      <w:r>
        <w:rPr>
          <w:rFonts w:ascii="Times New Roman"/>
          <w:b w:val="false"/>
          <w:i/>
          <w:color w:val="000000"/>
          <w:sz w:val="28"/>
        </w:rPr>
        <w:t>(LF)</w:t>
      </w:r>
      <w:r>
        <w:rPr>
          <w:rFonts w:ascii="Times New Roman"/>
          <w:b w:val="false"/>
          <w:i w:val="false"/>
          <w:color w:val="000000"/>
          <w:sz w:val="28"/>
        </w:rPr>
        <w:t xml:space="preserve"> и нанесенной в нос от вертикальной линии. Расстояние между лесной грузовой маркой для пресной воды летом и летней лесной грузовой маркой представляет собой допускаемое увеличение осадки судна в пресной воде и для других лесных грузовых марок ЛЗ </w:t>
      </w:r>
      <w:r>
        <w:rPr>
          <w:rFonts w:ascii="Times New Roman"/>
          <w:b w:val="false"/>
          <w:i/>
          <w:color w:val="000000"/>
          <w:sz w:val="28"/>
        </w:rPr>
        <w:t>(LW)</w:t>
      </w:r>
      <w:r>
        <w:rPr>
          <w:rFonts w:ascii="Times New Roman"/>
          <w:b w:val="false"/>
          <w:i w:val="false"/>
          <w:color w:val="000000"/>
          <w:sz w:val="28"/>
        </w:rPr>
        <w:t xml:space="preserve"> и ЛЗСА </w:t>
      </w:r>
      <w:r>
        <w:rPr>
          <w:rFonts w:ascii="Times New Roman"/>
          <w:b w:val="false"/>
          <w:i/>
          <w:color w:val="000000"/>
          <w:sz w:val="28"/>
        </w:rPr>
        <w:t>(LWNA)</w:t>
      </w:r>
      <w:r>
        <w:rPr>
          <w:rFonts w:ascii="Times New Roman"/>
          <w:b w:val="false"/>
          <w:i w:val="false"/>
          <w:color w:val="000000"/>
          <w:sz w:val="28"/>
        </w:rPr>
        <w:t>.</w:t>
      </w:r>
    </w:p>
    <w:bookmarkEnd w:id="200"/>
    <w:bookmarkStart w:name="z202" w:id="201"/>
    <w:p>
      <w:pPr>
        <w:spacing w:after="0"/>
        <w:ind w:left="0"/>
        <w:jc w:val="both"/>
      </w:pPr>
      <w:r>
        <w:rPr>
          <w:rFonts w:ascii="Times New Roman"/>
          <w:b w:val="false"/>
          <w:i w:val="false"/>
          <w:color w:val="000000"/>
          <w:sz w:val="28"/>
        </w:rPr>
        <w:t xml:space="preserve">
      52. Грузовая марка деления на отсеки определяется верхней кромкой горизонтальной линии (длиной 230 мм и шириной 25 мм), обозначается буквой </w:t>
      </w:r>
      <w:r>
        <w:rPr>
          <w:rFonts w:ascii="Times New Roman"/>
          <w:b w:val="false"/>
          <w:i/>
          <w:color w:val="000000"/>
          <w:sz w:val="28"/>
        </w:rPr>
        <w:t xml:space="preserve">С </w:t>
      </w:r>
      <w:r>
        <w:rPr>
          <w:rFonts w:ascii="Times New Roman"/>
          <w:b w:val="false"/>
          <w:i w:val="false"/>
          <w:color w:val="000000"/>
          <w:sz w:val="28"/>
        </w:rPr>
        <w:t>цифрой и наносится на уровне одобренной ватерлинии деления на отсеки в корму от вертикальной линии.</w:t>
      </w:r>
    </w:p>
    <w:bookmarkEnd w:id="201"/>
    <w:bookmarkStart w:name="z203" w:id="202"/>
    <w:p>
      <w:pPr>
        <w:spacing w:after="0"/>
        <w:ind w:left="0"/>
        <w:jc w:val="both"/>
      </w:pPr>
      <w:r>
        <w:rPr>
          <w:rFonts w:ascii="Times New Roman"/>
          <w:b w:val="false"/>
          <w:i w:val="false"/>
          <w:color w:val="000000"/>
          <w:sz w:val="28"/>
        </w:rPr>
        <w:t>
      Если марка деления на отсеки располагается ниже самой низкой марки, то она наносится в корму от условного продолжения упомянутой выше вертикальной линии.</w:t>
      </w:r>
    </w:p>
    <w:bookmarkEnd w:id="202"/>
    <w:bookmarkStart w:name="z204" w:id="203"/>
    <w:p>
      <w:pPr>
        <w:spacing w:after="0"/>
        <w:ind w:left="0"/>
        <w:jc w:val="both"/>
      </w:pPr>
      <w:r>
        <w:rPr>
          <w:rFonts w:ascii="Times New Roman"/>
          <w:b w:val="false"/>
          <w:i w:val="false"/>
          <w:color w:val="000000"/>
          <w:sz w:val="28"/>
        </w:rPr>
        <w:t>
      53. Марка деления на отсеки не наносится выше самой высокой грузовой марки для соленой воды на судах с минимальным надводным бортом или выше горизонтальной линии знака грузовой марки на судах с избыточным надводным бортом.</w:t>
      </w:r>
    </w:p>
    <w:bookmarkEnd w:id="203"/>
    <w:bookmarkStart w:name="z205" w:id="204"/>
    <w:p>
      <w:pPr>
        <w:spacing w:after="0"/>
        <w:ind w:left="0"/>
        <w:jc w:val="both"/>
      </w:pPr>
      <w:r>
        <w:rPr>
          <w:rFonts w:ascii="Times New Roman"/>
          <w:b w:val="false"/>
          <w:i w:val="false"/>
          <w:color w:val="000000"/>
          <w:sz w:val="28"/>
        </w:rPr>
        <w:t>
      54. Надводный борт, соответствующий грузовой марке деления на отсеки, измеряется от палубной линии.</w:t>
      </w:r>
    </w:p>
    <w:bookmarkEnd w:id="204"/>
    <w:bookmarkStart w:name="z206" w:id="205"/>
    <w:p>
      <w:pPr>
        <w:spacing w:after="0"/>
        <w:ind w:left="0"/>
        <w:jc w:val="both"/>
      </w:pPr>
      <w:r>
        <w:rPr>
          <w:rFonts w:ascii="Times New Roman"/>
          <w:b w:val="false"/>
          <w:i w:val="false"/>
          <w:color w:val="000000"/>
          <w:sz w:val="28"/>
        </w:rPr>
        <w:t xml:space="preserve">
      55. На судне, которому назначается избыточный по отношению к минимальному надводный борт, грузовая марка наносится следующим образом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w:t>
      </w:r>
    </w:p>
    <w:bookmarkEnd w:id="205"/>
    <w:bookmarkStart w:name="z207" w:id="206"/>
    <w:p>
      <w:pPr>
        <w:spacing w:after="0"/>
        <w:ind w:left="0"/>
        <w:jc w:val="both"/>
      </w:pPr>
      <w:r>
        <w:rPr>
          <w:rFonts w:ascii="Times New Roman"/>
          <w:b w:val="false"/>
          <w:i w:val="false"/>
          <w:color w:val="000000"/>
          <w:sz w:val="28"/>
        </w:rPr>
        <w:t xml:space="preserve">
      56. Знак грузовой марки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располагается вниз от палубной линии на расстоянии, равном назначенному избыточному надводному борту.</w:t>
      </w:r>
    </w:p>
    <w:bookmarkEnd w:id="206"/>
    <w:bookmarkStart w:name="z208" w:id="207"/>
    <w:p>
      <w:pPr>
        <w:spacing w:after="0"/>
        <w:ind w:left="0"/>
        <w:jc w:val="both"/>
      </w:pPr>
      <w:r>
        <w:rPr>
          <w:rFonts w:ascii="Times New Roman"/>
          <w:b w:val="false"/>
          <w:i w:val="false"/>
          <w:color w:val="000000"/>
          <w:sz w:val="28"/>
        </w:rPr>
        <w:t>
      57. Поправка на пресную воду во всех случаях определяется исходя из осадки, соответствующей назначенному избыточному надводному борту.</w:t>
      </w:r>
    </w:p>
    <w:bookmarkEnd w:id="207"/>
    <w:bookmarkStart w:name="z209" w:id="208"/>
    <w:p>
      <w:pPr>
        <w:spacing w:after="0"/>
        <w:ind w:left="0"/>
        <w:jc w:val="both"/>
      </w:pPr>
      <w:r>
        <w:rPr>
          <w:rFonts w:ascii="Times New Roman"/>
          <w:b w:val="false"/>
          <w:i w:val="false"/>
          <w:color w:val="000000"/>
          <w:sz w:val="28"/>
        </w:rPr>
        <w:t>
      58. За исключением грузовой марки для пресной воды никакие другие марки наносятся выше горизонтальной линии знака грузовой марки.</w:t>
      </w:r>
    </w:p>
    <w:bookmarkEnd w:id="208"/>
    <w:bookmarkStart w:name="z210" w:id="209"/>
    <w:p>
      <w:pPr>
        <w:spacing w:after="0"/>
        <w:ind w:left="0"/>
        <w:jc w:val="both"/>
      </w:pPr>
      <w:r>
        <w:rPr>
          <w:rFonts w:ascii="Times New Roman"/>
          <w:b w:val="false"/>
          <w:i w:val="false"/>
          <w:color w:val="000000"/>
          <w:sz w:val="28"/>
        </w:rPr>
        <w:t>
      59. На пассажирских судах, предназначенных исключительно для перевозки пассажиров, у которых надводный борт, соответствующий самой высокой ватерлинии деления на отсеки, равен или превышает минимальный летний надводный борт, назначенный в соответствии с настоящими Правилами, или избыточный надводный борт, назначенный по каким-либо другим причинам, знак грузовой марки и грузовая марка деления на отсеки наносятся на уровне самой высокой ватерлинии деления на отсеки, одобренной Регистром судоходства.</w:t>
      </w:r>
    </w:p>
    <w:bookmarkEnd w:id="209"/>
    <w:bookmarkStart w:name="z211" w:id="210"/>
    <w:p>
      <w:pPr>
        <w:spacing w:after="0"/>
        <w:ind w:left="0"/>
        <w:jc w:val="both"/>
      </w:pPr>
      <w:r>
        <w:rPr>
          <w:rFonts w:ascii="Times New Roman"/>
          <w:b w:val="false"/>
          <w:i w:val="false"/>
          <w:color w:val="000000"/>
          <w:sz w:val="28"/>
        </w:rPr>
        <w:t>
      Грузовая марка деления на отсеки для таких судов обозначается С1.</w:t>
      </w:r>
    </w:p>
    <w:bookmarkEnd w:id="210"/>
    <w:bookmarkStart w:name="z212" w:id="211"/>
    <w:p>
      <w:pPr>
        <w:spacing w:after="0"/>
        <w:ind w:left="0"/>
        <w:jc w:val="both"/>
      </w:pPr>
      <w:r>
        <w:rPr>
          <w:rFonts w:ascii="Times New Roman"/>
          <w:b w:val="false"/>
          <w:i w:val="false"/>
          <w:color w:val="000000"/>
          <w:sz w:val="28"/>
        </w:rPr>
        <w:t xml:space="preserve">
      Остальные грузовые марки наносятся как для судна с избыточным надводным бортом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настоящих Правил.</w:t>
      </w:r>
    </w:p>
    <w:bookmarkEnd w:id="211"/>
    <w:bookmarkStart w:name="z213" w:id="212"/>
    <w:p>
      <w:pPr>
        <w:spacing w:after="0"/>
        <w:ind w:left="0"/>
        <w:jc w:val="both"/>
      </w:pPr>
      <w:r>
        <w:rPr>
          <w:rFonts w:ascii="Times New Roman"/>
          <w:b w:val="false"/>
          <w:i w:val="false"/>
          <w:color w:val="000000"/>
          <w:sz w:val="28"/>
        </w:rPr>
        <w:t>
      60. На пассажирских судах, имеющих помещения, специально приспособленные для перевозки пассажиров и грузов, наносится несколько грузовых марок деления на отсеки, каждая из которых соответствует одобренной Регистром судоходств ватерлинии деления на отсеки для установленного судовладельцем варианта эксплуатации судна.</w:t>
      </w:r>
    </w:p>
    <w:bookmarkEnd w:id="212"/>
    <w:bookmarkStart w:name="z214" w:id="213"/>
    <w:p>
      <w:pPr>
        <w:spacing w:after="0"/>
        <w:ind w:left="0"/>
        <w:jc w:val="both"/>
      </w:pPr>
      <w:r>
        <w:rPr>
          <w:rFonts w:ascii="Times New Roman"/>
          <w:b w:val="false"/>
          <w:i w:val="false"/>
          <w:color w:val="000000"/>
          <w:sz w:val="28"/>
        </w:rPr>
        <w:t xml:space="preserve">
      Грузовая марка деления на отсеки для основного варианта перевозки пассажиров обозначается знаком С1, а для остальных вариантов - знаками С2, С3 согласно </w:t>
      </w:r>
      <w:r>
        <w:rPr>
          <w:rFonts w:ascii="Times New Roman"/>
          <w:b w:val="false"/>
          <w:i w:val="false"/>
          <w:color w:val="000000"/>
          <w:sz w:val="28"/>
        </w:rPr>
        <w:t>приложению 10</w:t>
      </w:r>
      <w:r>
        <w:rPr>
          <w:rFonts w:ascii="Times New Roman"/>
          <w:b w:val="false"/>
          <w:i w:val="false"/>
          <w:color w:val="000000"/>
          <w:sz w:val="28"/>
        </w:rPr>
        <w:t xml:space="preserve"> настоящих Правил.</w:t>
      </w:r>
    </w:p>
    <w:bookmarkEnd w:id="213"/>
    <w:bookmarkStart w:name="z215" w:id="214"/>
    <w:p>
      <w:pPr>
        <w:spacing w:after="0"/>
        <w:ind w:left="0"/>
        <w:jc w:val="both"/>
      </w:pPr>
      <w:r>
        <w:rPr>
          <w:rFonts w:ascii="Times New Roman"/>
          <w:b w:val="false"/>
          <w:i w:val="false"/>
          <w:color w:val="000000"/>
          <w:sz w:val="28"/>
        </w:rPr>
        <w:t>
      При вариантах эксплуатации судна без пассажиров на борту грузовые марки деления на отсеки Cl, C2, С3 и допускается погружать в воду.</w:t>
      </w:r>
    </w:p>
    <w:bookmarkEnd w:id="214"/>
    <w:bookmarkStart w:name="z216" w:id="215"/>
    <w:p>
      <w:pPr>
        <w:spacing w:after="0"/>
        <w:ind w:left="0"/>
        <w:jc w:val="both"/>
      </w:pPr>
      <w:r>
        <w:rPr>
          <w:rFonts w:ascii="Times New Roman"/>
          <w:b w:val="false"/>
          <w:i w:val="false"/>
          <w:color w:val="000000"/>
          <w:sz w:val="28"/>
        </w:rPr>
        <w:t>
      61. Величина надводного борта, соответствующая каждой марке деления на отсеки Cl, C2, С3 указывается в Свидетельстве о безопасности пассажирского судна.</w:t>
      </w:r>
    </w:p>
    <w:bookmarkEnd w:id="215"/>
    <w:bookmarkStart w:name="z217" w:id="216"/>
    <w:p>
      <w:pPr>
        <w:spacing w:after="0"/>
        <w:ind w:left="0"/>
        <w:jc w:val="both"/>
      </w:pPr>
      <w:r>
        <w:rPr>
          <w:rFonts w:ascii="Times New Roman"/>
          <w:b w:val="false"/>
          <w:i w:val="false"/>
          <w:color w:val="000000"/>
          <w:sz w:val="28"/>
        </w:rPr>
        <w:t xml:space="preserve">
      62. Если марки ватерлинии деления судна на отсеки совмещаются с грузовой маркой для пресной воды летом, эта грузовая марка обозначается буквами CП </w:t>
      </w:r>
      <w:r>
        <w:rPr>
          <w:rFonts w:ascii="Times New Roman"/>
          <w:b w:val="false"/>
          <w:i/>
          <w:color w:val="000000"/>
          <w:sz w:val="28"/>
        </w:rPr>
        <w:t>(CF)</w:t>
      </w:r>
      <w:r>
        <w:rPr>
          <w:rFonts w:ascii="Times New Roman"/>
          <w:b w:val="false"/>
          <w:i w:val="false"/>
          <w:color w:val="000000"/>
          <w:sz w:val="28"/>
        </w:rPr>
        <w:t>.</w:t>
      </w:r>
    </w:p>
    <w:bookmarkEnd w:id="216"/>
    <w:bookmarkStart w:name="z218" w:id="217"/>
    <w:p>
      <w:pPr>
        <w:spacing w:after="0"/>
        <w:ind w:left="0"/>
        <w:jc w:val="both"/>
      </w:pPr>
      <w:r>
        <w:rPr>
          <w:rFonts w:ascii="Times New Roman"/>
          <w:b w:val="false"/>
          <w:i w:val="false"/>
          <w:color w:val="000000"/>
          <w:sz w:val="28"/>
        </w:rPr>
        <w:t>
      63. Если судну назначается избыточный надводный борт, при плавании во всех зонах, районах и в сезонные периоды, кроме тех, которые предусмотрено отметить соответствующими марками, судно должно загружаться в соленой воде не выше чем по верхнюю кромку горизонтальной линии знака грузовой марки. Эта линия какими-либо буквами, относящимися к условиям плавания, не отмечается.</w:t>
      </w:r>
    </w:p>
    <w:bookmarkEnd w:id="217"/>
    <w:bookmarkStart w:name="z219" w:id="218"/>
    <w:p>
      <w:pPr>
        <w:spacing w:after="0"/>
        <w:ind w:left="0"/>
        <w:jc w:val="both"/>
      </w:pPr>
      <w:r>
        <w:rPr>
          <w:rFonts w:ascii="Times New Roman"/>
          <w:b w:val="false"/>
          <w:i w:val="false"/>
          <w:color w:val="000000"/>
          <w:sz w:val="28"/>
        </w:rPr>
        <w:t>
      В Свидетельстве о грузовой марке надводный борт для марок, соответствующий неотмечаемым зонам и сезонным периодам (если они применимы), указывается таким же, как для летней грузовой марки.</w:t>
      </w:r>
    </w:p>
    <w:bookmarkEnd w:id="218"/>
    <w:bookmarkStart w:name="z220" w:id="219"/>
    <w:p>
      <w:pPr>
        <w:spacing w:after="0"/>
        <w:ind w:left="0"/>
        <w:jc w:val="both"/>
      </w:pPr>
      <w:r>
        <w:rPr>
          <w:rFonts w:ascii="Times New Roman"/>
          <w:b w:val="false"/>
          <w:i w:val="false"/>
          <w:color w:val="000000"/>
          <w:sz w:val="28"/>
        </w:rPr>
        <w:t>
      64. Буквы, обозначающие грузовые марки, внешние свободные концы которых направлены в сторону от кольца, должны располагаться против этих концов так, чтобы нижние кромки букв находились на уровне верхних кромок линий марок. Буквы, обозначающие грузовые марки, свободные концы которых направлены в сторону кольца, рекомендуется, если позволяет расстояние между марками, располагать над линиями марок у их свободных концов. Высота букв, обозначающих марки, предусматривается не менее 50 мм.</w:t>
      </w:r>
    </w:p>
    <w:bookmarkEnd w:id="219"/>
    <w:bookmarkStart w:name="z221" w:id="220"/>
    <w:p>
      <w:pPr>
        <w:spacing w:after="0"/>
        <w:ind w:left="0"/>
        <w:jc w:val="both"/>
      </w:pPr>
      <w:r>
        <w:rPr>
          <w:rFonts w:ascii="Times New Roman"/>
          <w:b w:val="false"/>
          <w:i w:val="false"/>
          <w:color w:val="000000"/>
          <w:sz w:val="28"/>
        </w:rPr>
        <w:t>
      65. Обозначение организации, назначившей грузовую марку, наносится над горизонтальной линией, проходящей через центр кольца знака грузовой марки. Обозначение состоит из букв "Р" и "С" высотой 115 мм и шириной 75 мм, размещаемых по сторонам кольца.</w:t>
      </w:r>
    </w:p>
    <w:bookmarkEnd w:id="220"/>
    <w:bookmarkStart w:name="z222" w:id="221"/>
    <w:p>
      <w:pPr>
        <w:spacing w:after="0"/>
        <w:ind w:left="0"/>
        <w:jc w:val="both"/>
      </w:pPr>
      <w:r>
        <w:rPr>
          <w:rFonts w:ascii="Times New Roman"/>
          <w:b w:val="false"/>
          <w:i w:val="false"/>
          <w:color w:val="000000"/>
          <w:sz w:val="28"/>
        </w:rPr>
        <w:t>
      66. Необходимо чтобы, кольцо, линии и буквы были нанесены белой или желтой краской на темном фоне или черной краской на светлом фоне. Предварительно они привариваются или наносятся другим одобренным Регистром судоходства способом, обеспечивающим их долговечность.</w:t>
      </w:r>
    </w:p>
    <w:bookmarkEnd w:id="221"/>
    <w:bookmarkStart w:name="z223" w:id="222"/>
    <w:p>
      <w:pPr>
        <w:spacing w:after="0"/>
        <w:ind w:left="0"/>
        <w:jc w:val="both"/>
      </w:pPr>
      <w:r>
        <w:rPr>
          <w:rFonts w:ascii="Times New Roman"/>
          <w:b w:val="false"/>
          <w:i w:val="false"/>
          <w:color w:val="000000"/>
          <w:sz w:val="28"/>
        </w:rPr>
        <w:t>
      На судах с деревянной обшивкой они должны быть прорезаны в обшивке на глубину, по крайней мере, 3 мм.</w:t>
      </w:r>
    </w:p>
    <w:bookmarkEnd w:id="222"/>
    <w:bookmarkStart w:name="z224" w:id="223"/>
    <w:p>
      <w:pPr>
        <w:spacing w:after="0"/>
        <w:ind w:left="0"/>
        <w:jc w:val="both"/>
      </w:pPr>
      <w:r>
        <w:rPr>
          <w:rFonts w:ascii="Times New Roman"/>
          <w:b w:val="false"/>
          <w:i w:val="false"/>
          <w:color w:val="000000"/>
          <w:sz w:val="28"/>
        </w:rPr>
        <w:t>
      Марки должны быть хорошо заметны и должны обеспечивать возможность замеров надводного борта с точностью до 2 мм.</w:t>
      </w:r>
    </w:p>
    <w:bookmarkEnd w:id="223"/>
    <w:bookmarkStart w:name="z225" w:id="224"/>
    <w:p>
      <w:pPr>
        <w:spacing w:after="0"/>
        <w:ind w:left="0"/>
        <w:jc w:val="both"/>
      </w:pPr>
      <w:r>
        <w:rPr>
          <w:rFonts w:ascii="Times New Roman"/>
          <w:b w:val="false"/>
          <w:i w:val="false"/>
          <w:color w:val="000000"/>
          <w:sz w:val="28"/>
        </w:rPr>
        <w:t>
      67. В настоящих Правилах предполагается, что род и размещение груза, балласта, запасов таковы, что при всех условиях эксплуатации в конструкциях судна не появятся чрезмерные напряжения и будет обеспечена достаточная остойчивость судна.</w:t>
      </w:r>
    </w:p>
    <w:bookmarkEnd w:id="224"/>
    <w:bookmarkStart w:name="z226" w:id="225"/>
    <w:p>
      <w:pPr>
        <w:spacing w:after="0"/>
        <w:ind w:left="0"/>
        <w:jc w:val="both"/>
      </w:pPr>
      <w:r>
        <w:rPr>
          <w:rFonts w:ascii="Times New Roman"/>
          <w:b w:val="false"/>
          <w:i w:val="false"/>
          <w:color w:val="000000"/>
          <w:sz w:val="28"/>
        </w:rPr>
        <w:t>
      68. Регистр судоходства должен удостовериться в том, что прочность конструкций судна достаточна в диапазоне осадок до ватерлинии, соответствующей допущенному летнему надводному борту в соленой воде. Это относится к общей и местной прочности корпуса и надстроек, размеры которых определяются в зависимости от осадки судна (надводного борта), к прочности концевых переборок закрытых надстроек, а также к прочности машинно-котельных шахт и защищающих их конструкций, ящиков, рубок (используемых для помещений экипажа), сходных тамбуров.</w:t>
      </w:r>
    </w:p>
    <w:bookmarkEnd w:id="225"/>
    <w:bookmarkStart w:name="z227" w:id="226"/>
    <w:p>
      <w:pPr>
        <w:spacing w:after="0"/>
        <w:ind w:left="0"/>
        <w:jc w:val="both"/>
      </w:pPr>
      <w:r>
        <w:rPr>
          <w:rFonts w:ascii="Times New Roman"/>
          <w:b w:val="false"/>
          <w:i w:val="false"/>
          <w:color w:val="000000"/>
          <w:sz w:val="28"/>
        </w:rPr>
        <w:t>
      Судно, построенное по Правилам Регистра судоходства или по правилам иного признанного классификационного общества и поддерживаемое в состоянии, удовлетворяющем требованиям указанных правил, рассматривается как имеющее достаточную прочность для соответствующего надводного борта.</w:t>
      </w:r>
    </w:p>
    <w:bookmarkEnd w:id="226"/>
    <w:bookmarkStart w:name="z228" w:id="227"/>
    <w:p>
      <w:pPr>
        <w:spacing w:after="0"/>
        <w:ind w:left="0"/>
        <w:jc w:val="both"/>
      </w:pPr>
      <w:r>
        <w:rPr>
          <w:rFonts w:ascii="Times New Roman"/>
          <w:b w:val="false"/>
          <w:i w:val="false"/>
          <w:color w:val="000000"/>
          <w:sz w:val="28"/>
        </w:rPr>
        <w:t>
      69. Капитан каждого нового судна, на которое распространяются требования Правил Регистра судоходства, снабжается достаточной информацией, одобренной Регистром судоходства, дающей возможность производить загрузку и балластировку судна таким образом, чтобы избежать появления неприемлемых напряжений в судовых конструкциях.</w:t>
      </w:r>
    </w:p>
    <w:bookmarkEnd w:id="227"/>
    <w:bookmarkStart w:name="z229" w:id="228"/>
    <w:p>
      <w:pPr>
        <w:spacing w:after="0"/>
        <w:ind w:left="0"/>
        <w:jc w:val="both"/>
      </w:pPr>
      <w:r>
        <w:rPr>
          <w:rFonts w:ascii="Times New Roman"/>
          <w:b w:val="false"/>
          <w:i w:val="false"/>
          <w:color w:val="000000"/>
          <w:sz w:val="28"/>
        </w:rPr>
        <w:t>
      70. Остойчивость судна во всем диапазоне осадок до соответствующей наименьшему надводному борту должна удовлетворять требованиям Правил Регистра судоходства или правил иного признанного общества, учитывающих международные требования к остойчивости.</w:t>
      </w:r>
    </w:p>
    <w:bookmarkEnd w:id="228"/>
    <w:bookmarkStart w:name="z230" w:id="229"/>
    <w:p>
      <w:pPr>
        <w:spacing w:after="0"/>
        <w:ind w:left="0"/>
        <w:jc w:val="both"/>
      </w:pPr>
      <w:r>
        <w:rPr>
          <w:rFonts w:ascii="Times New Roman"/>
          <w:b w:val="false"/>
          <w:i w:val="false"/>
          <w:color w:val="000000"/>
          <w:sz w:val="28"/>
        </w:rPr>
        <w:t>
      71. Капитан каждого судна снабжается информацией, одобренной Регистром судоходства и дающей ему руководство по обеспечению достаточной остойчивости судна при различных условиях эксплуатации. Информация должна быть составлена с учетом требований Правил Регистра судоходства.</w:t>
      </w:r>
    </w:p>
    <w:bookmarkEnd w:id="229"/>
    <w:bookmarkStart w:name="z231" w:id="230"/>
    <w:p>
      <w:pPr>
        <w:spacing w:after="0"/>
        <w:ind w:left="0"/>
        <w:jc w:val="both"/>
      </w:pPr>
      <w:r>
        <w:rPr>
          <w:rFonts w:ascii="Times New Roman"/>
          <w:b w:val="false"/>
          <w:i w:val="false"/>
          <w:color w:val="000000"/>
          <w:sz w:val="28"/>
        </w:rPr>
        <w:t>
      72. В настоящих Правилах установлены следующие два района расположения люков, сходных отверстии и вентиляторов:</w:t>
      </w:r>
    </w:p>
    <w:bookmarkEnd w:id="230"/>
    <w:bookmarkStart w:name="z232" w:id="231"/>
    <w:p>
      <w:pPr>
        <w:spacing w:after="0"/>
        <w:ind w:left="0"/>
        <w:jc w:val="both"/>
      </w:pPr>
      <w:r>
        <w:rPr>
          <w:rFonts w:ascii="Times New Roman"/>
          <w:b w:val="false"/>
          <w:i w:val="false"/>
          <w:color w:val="000000"/>
          <w:sz w:val="28"/>
        </w:rPr>
        <w:t>
      1) район 1 - открытые палубы надводного борта и возвышенного квартердека, а также открытые палубы надстроек, расположенные в пределах 1/4 длины судна от носового перпендикуляра;</w:t>
      </w:r>
    </w:p>
    <w:bookmarkEnd w:id="231"/>
    <w:bookmarkStart w:name="z233" w:id="232"/>
    <w:p>
      <w:pPr>
        <w:spacing w:after="0"/>
        <w:ind w:left="0"/>
        <w:jc w:val="both"/>
      </w:pPr>
      <w:r>
        <w:rPr>
          <w:rFonts w:ascii="Times New Roman"/>
          <w:b w:val="false"/>
          <w:i w:val="false"/>
          <w:color w:val="000000"/>
          <w:sz w:val="28"/>
        </w:rPr>
        <w:t>
      2) район 2 - открытые палубы надстроек, расположенные вне пределов 1/4 длины судна от носового перпендикуляра.</w:t>
      </w:r>
    </w:p>
    <w:bookmarkEnd w:id="232"/>
    <w:bookmarkStart w:name="z234" w:id="233"/>
    <w:p>
      <w:pPr>
        <w:spacing w:after="0"/>
        <w:ind w:left="0"/>
        <w:jc w:val="both"/>
      </w:pPr>
      <w:r>
        <w:rPr>
          <w:rFonts w:ascii="Times New Roman"/>
          <w:b w:val="false"/>
          <w:i w:val="false"/>
          <w:color w:val="000000"/>
          <w:sz w:val="28"/>
        </w:rPr>
        <w:t>
      Если высота надстройки, расположенной в пределах 1/4 длины судна от носового перпендикуляра, превышает удвоенную стандартную высоту надстройки, то ее палуба, возможно, отнесена к району 2.</w:t>
      </w:r>
    </w:p>
    <w:bookmarkEnd w:id="233"/>
    <w:bookmarkStart w:name="z235" w:id="234"/>
    <w:p>
      <w:pPr>
        <w:spacing w:after="0"/>
        <w:ind w:left="0"/>
        <w:jc w:val="both"/>
      </w:pPr>
      <w:r>
        <w:rPr>
          <w:rFonts w:ascii="Times New Roman"/>
          <w:b w:val="false"/>
          <w:i w:val="false"/>
          <w:color w:val="000000"/>
          <w:sz w:val="28"/>
        </w:rPr>
        <w:t>
      73. Необходимо, чтобы все отверстия для доступа в концевых переборках закрытых надстроек снабжались дверьми из стали или из другого эквивалентного материала, имеющими окантовку, постоянно и прочно прикрепленными к переборке. Двери подкрепляются и устроены таким образом, чтобы их конструкция имела такую же прочность, как переборка, не имеющая отверстий, и при закрытой двери была бы непроницаема при воздействии водной среды.</w:t>
      </w:r>
    </w:p>
    <w:bookmarkEnd w:id="234"/>
    <w:bookmarkStart w:name="z236" w:id="235"/>
    <w:p>
      <w:pPr>
        <w:spacing w:after="0"/>
        <w:ind w:left="0"/>
        <w:jc w:val="both"/>
      </w:pPr>
      <w:r>
        <w:rPr>
          <w:rFonts w:ascii="Times New Roman"/>
          <w:b w:val="false"/>
          <w:i w:val="false"/>
          <w:color w:val="000000"/>
          <w:sz w:val="28"/>
        </w:rPr>
        <w:t>
      Необходимо, чтобы средства, обеспечивающие непроницаемость этих дверей, состояли из прокладок и зажимных приспособлений или из других эквивалентных средств и были постоянно прикреплены к переборке или к самим дверям, которые открываются, закрываются и задраиваются с обеих сторон переборок.</w:t>
      </w:r>
    </w:p>
    <w:bookmarkEnd w:id="235"/>
    <w:bookmarkStart w:name="z237" w:id="236"/>
    <w:p>
      <w:pPr>
        <w:spacing w:after="0"/>
        <w:ind w:left="0"/>
        <w:jc w:val="both"/>
      </w:pPr>
      <w:r>
        <w:rPr>
          <w:rFonts w:ascii="Times New Roman"/>
          <w:b w:val="false"/>
          <w:i w:val="false"/>
          <w:color w:val="000000"/>
          <w:sz w:val="28"/>
        </w:rPr>
        <w:t>
      Двери, как правило, должны открываться наружу. Двери, открываемые внутрь, допускаются лишь при наличии специального одобрения Регистром судоходства.</w:t>
      </w:r>
    </w:p>
    <w:bookmarkEnd w:id="236"/>
    <w:bookmarkStart w:name="z238" w:id="237"/>
    <w:p>
      <w:pPr>
        <w:spacing w:after="0"/>
        <w:ind w:left="0"/>
        <w:jc w:val="both"/>
      </w:pPr>
      <w:r>
        <w:rPr>
          <w:rFonts w:ascii="Times New Roman"/>
          <w:b w:val="false"/>
          <w:i w:val="false"/>
          <w:color w:val="000000"/>
          <w:sz w:val="28"/>
        </w:rPr>
        <w:t>
      74. Высота комингсов отверстий для доступа в переборках по концам закрытых надстроек должна быть не менее 380 мм над палубой, если в настоящих Правилах не оговорено иное.</w:t>
      </w:r>
    </w:p>
    <w:bookmarkEnd w:id="237"/>
    <w:bookmarkStart w:name="z239" w:id="238"/>
    <w:p>
      <w:pPr>
        <w:spacing w:after="0"/>
        <w:ind w:left="0"/>
        <w:jc w:val="both"/>
      </w:pPr>
      <w:r>
        <w:rPr>
          <w:rFonts w:ascii="Times New Roman"/>
          <w:b w:val="false"/>
          <w:i w:val="false"/>
          <w:color w:val="000000"/>
          <w:sz w:val="28"/>
        </w:rPr>
        <w:t xml:space="preserve">
      75. Конструкция и средства обеспечения непроницаемости при воздействии водной среды грузовых и других люков, расположенных в районах 1 и 2, должны соответствовать и быть равноценными требованиям </w:t>
      </w:r>
      <w:r>
        <w:rPr>
          <w:rFonts w:ascii="Times New Roman"/>
          <w:b w:val="false"/>
          <w:i w:val="false"/>
          <w:color w:val="000000"/>
          <w:sz w:val="28"/>
        </w:rPr>
        <w:t>пункта 89</w:t>
      </w:r>
      <w:r>
        <w:rPr>
          <w:rFonts w:ascii="Times New Roman"/>
          <w:b w:val="false"/>
          <w:i w:val="false"/>
          <w:color w:val="000000"/>
          <w:sz w:val="28"/>
        </w:rPr>
        <w:t xml:space="preserve"> настоящих Правил.</w:t>
      </w:r>
    </w:p>
    <w:bookmarkEnd w:id="238"/>
    <w:bookmarkStart w:name="z240" w:id="239"/>
    <w:p>
      <w:pPr>
        <w:spacing w:after="0"/>
        <w:ind w:left="0"/>
        <w:jc w:val="both"/>
      </w:pPr>
      <w:r>
        <w:rPr>
          <w:rFonts w:ascii="Times New Roman"/>
          <w:b w:val="false"/>
          <w:i w:val="false"/>
          <w:color w:val="000000"/>
          <w:sz w:val="28"/>
        </w:rPr>
        <w:t>
      Если заданием на проектирование расчетные нагрузки на крышки люков предусматриваются большими, чем указано ниже, крышки должны быть рассчитаны на эти увеличенные нагрузки. При этом должны быть выполнены приведенные ниже требования к прогибам и запасам прочности конструкций.</w:t>
      </w:r>
    </w:p>
    <w:bookmarkEnd w:id="239"/>
    <w:bookmarkStart w:name="z241" w:id="240"/>
    <w:p>
      <w:pPr>
        <w:spacing w:after="0"/>
        <w:ind w:left="0"/>
        <w:jc w:val="both"/>
      </w:pPr>
      <w:r>
        <w:rPr>
          <w:rFonts w:ascii="Times New Roman"/>
          <w:b w:val="false"/>
          <w:i w:val="false"/>
          <w:color w:val="000000"/>
          <w:sz w:val="28"/>
        </w:rPr>
        <w:t xml:space="preserve">
      Требования к комингсам и крышкам незащищенных люков на палубах выше палубы надстроек настоящими Правилами не регламентируются, за исключением требований к проницаемым при воздействии моря люковым закрытиям контейнерных судов, приведенных в пунктах </w:t>
      </w:r>
      <w:r>
        <w:rPr>
          <w:rFonts w:ascii="Times New Roman"/>
          <w:b w:val="false"/>
          <w:i w:val="false"/>
          <w:color w:val="000000"/>
          <w:sz w:val="28"/>
        </w:rPr>
        <w:t>136</w:t>
      </w:r>
      <w:r>
        <w:rPr>
          <w:rFonts w:ascii="Times New Roman"/>
          <w:b w:val="false"/>
          <w:i w:val="false"/>
          <w:color w:val="000000"/>
          <w:sz w:val="28"/>
        </w:rPr>
        <w:t>-</w:t>
      </w:r>
      <w:r>
        <w:rPr>
          <w:rFonts w:ascii="Times New Roman"/>
          <w:b w:val="false"/>
          <w:i w:val="false"/>
          <w:color w:val="000000"/>
          <w:sz w:val="28"/>
        </w:rPr>
        <w:t>144</w:t>
      </w:r>
      <w:r>
        <w:rPr>
          <w:rFonts w:ascii="Times New Roman"/>
          <w:b w:val="false"/>
          <w:i w:val="false"/>
          <w:color w:val="000000"/>
          <w:sz w:val="28"/>
        </w:rPr>
        <w:t xml:space="preserve"> настоящих Правил.</w:t>
      </w:r>
    </w:p>
    <w:bookmarkEnd w:id="240"/>
    <w:bookmarkStart w:name="z242" w:id="241"/>
    <w:p>
      <w:pPr>
        <w:spacing w:after="0"/>
        <w:ind w:left="0"/>
        <w:jc w:val="both"/>
      </w:pPr>
      <w:r>
        <w:rPr>
          <w:rFonts w:ascii="Times New Roman"/>
          <w:b w:val="false"/>
          <w:i w:val="false"/>
          <w:color w:val="000000"/>
          <w:sz w:val="28"/>
        </w:rPr>
        <w:t>
      76. Комингсы люков должны быть надежной конструкции, а их высота над палубой должна быть не менее 600 мм - в районе 1, 450 мм - в районе 2.</w:t>
      </w:r>
    </w:p>
    <w:bookmarkEnd w:id="241"/>
    <w:bookmarkStart w:name="z243" w:id="242"/>
    <w:p>
      <w:pPr>
        <w:spacing w:after="0"/>
        <w:ind w:left="0"/>
        <w:jc w:val="both"/>
      </w:pPr>
      <w:r>
        <w:rPr>
          <w:rFonts w:ascii="Times New Roman"/>
          <w:b w:val="false"/>
          <w:i w:val="false"/>
          <w:color w:val="000000"/>
          <w:sz w:val="28"/>
        </w:rPr>
        <w:t>
      77. Ширина каждой опорной поверхности люковых крышек должна быть не менее 65 мм.</w:t>
      </w:r>
    </w:p>
    <w:bookmarkEnd w:id="242"/>
    <w:bookmarkStart w:name="z244" w:id="243"/>
    <w:p>
      <w:pPr>
        <w:spacing w:after="0"/>
        <w:ind w:left="0"/>
        <w:jc w:val="both"/>
      </w:pPr>
      <w:r>
        <w:rPr>
          <w:rFonts w:ascii="Times New Roman"/>
          <w:b w:val="false"/>
          <w:i w:val="false"/>
          <w:color w:val="000000"/>
          <w:sz w:val="28"/>
        </w:rPr>
        <w:t>
      78. Если крышки люков деревянные, их толщина после обработки должна быть не менее 60 мм при пролете между опорами не более 1,5 м.</w:t>
      </w:r>
    </w:p>
    <w:bookmarkEnd w:id="243"/>
    <w:bookmarkStart w:name="z245" w:id="244"/>
    <w:p>
      <w:pPr>
        <w:spacing w:after="0"/>
        <w:ind w:left="0"/>
        <w:jc w:val="both"/>
      </w:pPr>
      <w:r>
        <w:rPr>
          <w:rFonts w:ascii="Times New Roman"/>
          <w:b w:val="false"/>
          <w:i w:val="false"/>
          <w:color w:val="000000"/>
          <w:sz w:val="28"/>
        </w:rPr>
        <w:t xml:space="preserve">
      79. Если крышки изготовлены из стали, их прочность должна быть рассчитана на нагрузку, указанную в пунктах </w:t>
      </w:r>
      <w:r>
        <w:rPr>
          <w:rFonts w:ascii="Times New Roman"/>
          <w:b w:val="false"/>
          <w:i w:val="false"/>
          <w:color w:val="000000"/>
          <w:sz w:val="28"/>
        </w:rPr>
        <w:t>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настоящих Правил, с запасом прочности 1,25 по отношению к наименьшему значению верхнего предела текучести материала. Они должны быть спроектированы таким образом, чтобы при указанных нагрузках прогиб не превышал 0,0056 пролета.</w:t>
      </w:r>
    </w:p>
    <w:bookmarkEnd w:id="244"/>
    <w:bookmarkStart w:name="z246" w:id="245"/>
    <w:p>
      <w:pPr>
        <w:spacing w:after="0"/>
        <w:ind w:left="0"/>
        <w:jc w:val="both"/>
      </w:pPr>
      <w:r>
        <w:rPr>
          <w:rFonts w:ascii="Times New Roman"/>
          <w:b w:val="false"/>
          <w:i w:val="false"/>
          <w:color w:val="000000"/>
          <w:sz w:val="28"/>
        </w:rPr>
        <w:t>
      80. Если съемные бимсы для поддержания крышек люков сделаны из стали, их прочность рассчитывается на нагрузку не менее 3,5 т/м</w:t>
      </w:r>
      <w:r>
        <w:rPr>
          <w:rFonts w:ascii="Times New Roman"/>
          <w:b w:val="false"/>
          <w:i w:val="false"/>
          <w:color w:val="000000"/>
          <w:vertAlign w:val="superscript"/>
        </w:rPr>
        <w:t>2</w:t>
      </w:r>
      <w:r>
        <w:rPr>
          <w:rFonts w:ascii="Times New Roman"/>
          <w:b w:val="false"/>
          <w:i w:val="false"/>
          <w:color w:val="000000"/>
          <w:sz w:val="28"/>
        </w:rPr>
        <w:t xml:space="preserve"> для люков, расположенных в районе 1, и не менее 2,6 т/м</w:t>
      </w:r>
      <w:r>
        <w:rPr>
          <w:rFonts w:ascii="Times New Roman"/>
          <w:b w:val="false"/>
          <w:i w:val="false"/>
          <w:color w:val="000000"/>
          <w:vertAlign w:val="superscript"/>
        </w:rPr>
        <w:t>2</w:t>
      </w:r>
      <w:r>
        <w:rPr>
          <w:rFonts w:ascii="Times New Roman"/>
          <w:b w:val="false"/>
          <w:i w:val="false"/>
          <w:color w:val="000000"/>
          <w:sz w:val="28"/>
        </w:rPr>
        <w:t xml:space="preserve"> для люков, расположенных в районе 2, с запасом прочности 1,47 по отношению к наименьшему значению верхнего предела текучести материала. Они проектируются таким образом, чтобы прогиб при этих нагрузках не превышал 0,0044 пролета.</w:t>
      </w:r>
    </w:p>
    <w:bookmarkEnd w:id="245"/>
    <w:bookmarkStart w:name="z247" w:id="246"/>
    <w:p>
      <w:pPr>
        <w:spacing w:after="0"/>
        <w:ind w:left="0"/>
        <w:jc w:val="both"/>
      </w:pPr>
      <w:r>
        <w:rPr>
          <w:rFonts w:ascii="Times New Roman"/>
          <w:b w:val="false"/>
          <w:i w:val="false"/>
          <w:color w:val="000000"/>
          <w:sz w:val="28"/>
        </w:rPr>
        <w:t xml:space="preserve">
      81. Для судов длиной менее 100 м расчетные нагрузки, указанные в </w:t>
      </w:r>
      <w:r>
        <w:rPr>
          <w:rFonts w:ascii="Times New Roman"/>
          <w:b w:val="false"/>
          <w:i w:val="false"/>
          <w:color w:val="000000"/>
          <w:sz w:val="28"/>
        </w:rPr>
        <w:t>пункте 80</w:t>
      </w:r>
      <w:r>
        <w:rPr>
          <w:rFonts w:ascii="Times New Roman"/>
          <w:b w:val="false"/>
          <w:i w:val="false"/>
          <w:color w:val="000000"/>
          <w:sz w:val="28"/>
        </w:rPr>
        <w:t xml:space="preserve"> настоящих Правил, уменьшаются до следующих значений: на судах длиной 24 м и для люков, расположенных в районе 1, - до 2,0 т/м</w:t>
      </w:r>
      <w:r>
        <w:rPr>
          <w:rFonts w:ascii="Times New Roman"/>
          <w:b w:val="false"/>
          <w:i w:val="false"/>
          <w:color w:val="000000"/>
          <w:vertAlign w:val="superscript"/>
        </w:rPr>
        <w:t>2</w:t>
      </w:r>
      <w:r>
        <w:rPr>
          <w:rFonts w:ascii="Times New Roman"/>
          <w:b w:val="false"/>
          <w:i w:val="false"/>
          <w:color w:val="000000"/>
          <w:sz w:val="28"/>
        </w:rPr>
        <w:t xml:space="preserve"> и для люков, расположенных в районе 2, - до 1,5 т/м</w:t>
      </w:r>
      <w:r>
        <w:rPr>
          <w:rFonts w:ascii="Times New Roman"/>
          <w:b w:val="false"/>
          <w:i w:val="false"/>
          <w:color w:val="000000"/>
          <w:vertAlign w:val="superscript"/>
        </w:rPr>
        <w:t>2</w:t>
      </w:r>
      <w:r>
        <w:rPr>
          <w:rFonts w:ascii="Times New Roman"/>
          <w:b w:val="false"/>
          <w:i w:val="false"/>
          <w:color w:val="000000"/>
          <w:sz w:val="28"/>
        </w:rPr>
        <w:t>; на судах длиной от 24 м до 100 м расчетные нагрузки должны быть получены линейной интерполяцией, принимая для длины судна 100 м значения, указанные в пункте 80 настоящих Правил.</w:t>
      </w:r>
    </w:p>
    <w:bookmarkEnd w:id="246"/>
    <w:bookmarkStart w:name="z248" w:id="247"/>
    <w:p>
      <w:pPr>
        <w:spacing w:after="0"/>
        <w:ind w:left="0"/>
        <w:jc w:val="both"/>
      </w:pPr>
      <w:r>
        <w:rPr>
          <w:rFonts w:ascii="Times New Roman"/>
          <w:b w:val="false"/>
          <w:i w:val="false"/>
          <w:color w:val="000000"/>
          <w:sz w:val="28"/>
        </w:rPr>
        <w:t xml:space="preserve">
      82. Если коробчатые крышки, применяемые вместо съемных бимсов и крышек, сделаны из стали, их прочность должна быть рассчитана на нагрузки, указанные в пунктах </w:t>
      </w:r>
      <w:r>
        <w:rPr>
          <w:rFonts w:ascii="Times New Roman"/>
          <w:b w:val="false"/>
          <w:i w:val="false"/>
          <w:color w:val="000000"/>
          <w:sz w:val="28"/>
        </w:rPr>
        <w:t>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настоящих Правил, с запасом прочности 1,47 по отношению к наименьшему значению верхнего предела текучести материала.</w:t>
      </w:r>
    </w:p>
    <w:bookmarkEnd w:id="247"/>
    <w:bookmarkStart w:name="z249" w:id="248"/>
    <w:p>
      <w:pPr>
        <w:spacing w:after="0"/>
        <w:ind w:left="0"/>
        <w:jc w:val="both"/>
      </w:pPr>
      <w:r>
        <w:rPr>
          <w:rFonts w:ascii="Times New Roman"/>
          <w:b w:val="false"/>
          <w:i w:val="false"/>
          <w:color w:val="000000"/>
          <w:sz w:val="28"/>
        </w:rPr>
        <w:t xml:space="preserve">
      Они должны быть так спроектированы, чтобы прогиб не превышал 0,0044 пролета. Толщина листов из стали, образующих верх крышек, должна быть не менее одного процента расстояния между ребрами жесткости или 6 мм, в зависимости от того, что больше. </w:t>
      </w:r>
    </w:p>
    <w:bookmarkEnd w:id="248"/>
    <w:bookmarkStart w:name="z250" w:id="249"/>
    <w:p>
      <w:pPr>
        <w:spacing w:after="0"/>
        <w:ind w:left="0"/>
        <w:jc w:val="both"/>
      </w:pPr>
      <w:r>
        <w:rPr>
          <w:rFonts w:ascii="Times New Roman"/>
          <w:b w:val="false"/>
          <w:i w:val="false"/>
          <w:color w:val="000000"/>
          <w:sz w:val="28"/>
        </w:rPr>
        <w:t>
      83. Прочность и жесткость крышек, изготовленных не из обычной углеродистой стали, должна быть эквивалентны изготовленным из углеродистой стали. Чертежи и расчеты представляются на специальное рассмотрение Регистру судоходств.</w:t>
      </w:r>
    </w:p>
    <w:bookmarkEnd w:id="249"/>
    <w:bookmarkStart w:name="z251" w:id="250"/>
    <w:p>
      <w:pPr>
        <w:spacing w:after="0"/>
        <w:ind w:left="0"/>
        <w:jc w:val="both"/>
      </w:pPr>
      <w:r>
        <w:rPr>
          <w:rFonts w:ascii="Times New Roman"/>
          <w:b w:val="false"/>
          <w:i w:val="false"/>
          <w:color w:val="000000"/>
          <w:sz w:val="28"/>
        </w:rPr>
        <w:t>
      84. Опоры или гнезда для съемных бимсов должны иметь прочную конструкцию и обеспечивать надежную установку и крепление бимсов. Если применяются бимсы сдвигающегося типа, устройства должны обеспечивать надлежащее стопорение бимсов при закрытом люке.</w:t>
      </w:r>
    </w:p>
    <w:bookmarkEnd w:id="250"/>
    <w:bookmarkStart w:name="z252" w:id="251"/>
    <w:p>
      <w:pPr>
        <w:spacing w:after="0"/>
        <w:ind w:left="0"/>
        <w:jc w:val="both"/>
      </w:pPr>
      <w:r>
        <w:rPr>
          <w:rFonts w:ascii="Times New Roman"/>
          <w:b w:val="false"/>
          <w:i w:val="false"/>
          <w:color w:val="000000"/>
          <w:sz w:val="28"/>
        </w:rPr>
        <w:t>
      85. Скобы должны соответствовать конусности клиньев. Ширина скоб должна быть не менее 65 мм и расстояние между их центрами - не более 600 мм. Крайние скобы должны быть установлены по каждой продольной и поперечной стороне на расстоянии не более 150 мм от углов люка.</w:t>
      </w:r>
    </w:p>
    <w:bookmarkEnd w:id="251"/>
    <w:bookmarkStart w:name="z253" w:id="252"/>
    <w:p>
      <w:pPr>
        <w:spacing w:after="0"/>
        <w:ind w:left="0"/>
        <w:jc w:val="both"/>
      </w:pPr>
      <w:r>
        <w:rPr>
          <w:rFonts w:ascii="Times New Roman"/>
          <w:b w:val="false"/>
          <w:i w:val="false"/>
          <w:color w:val="000000"/>
          <w:sz w:val="28"/>
        </w:rPr>
        <w:t>
      86. Шины и клинья должны быть надежными и находиться в хорошем состоянии. Клинья изготавливаются из дерева твердой породы или из иного равноценного материала. Они должны иметь конусность не более 1:6 и толщину тонкого конца не менее 13 мм.</w:t>
      </w:r>
    </w:p>
    <w:bookmarkEnd w:id="252"/>
    <w:bookmarkStart w:name="z254" w:id="253"/>
    <w:p>
      <w:pPr>
        <w:spacing w:after="0"/>
        <w:ind w:left="0"/>
        <w:jc w:val="both"/>
      </w:pPr>
      <w:r>
        <w:rPr>
          <w:rFonts w:ascii="Times New Roman"/>
          <w:b w:val="false"/>
          <w:i w:val="false"/>
          <w:color w:val="000000"/>
          <w:sz w:val="28"/>
        </w:rPr>
        <w:t>
      87. Каждый люк, расположенный в районах 1 и 2, должен закрываться не менее чем двумя слоями брезента в хорошем состоянии. Брезенты являются водонепроницаемыми и достаточно прочными, одобренного стандартного веса и качества.</w:t>
      </w:r>
    </w:p>
    <w:bookmarkEnd w:id="253"/>
    <w:bookmarkStart w:name="z255" w:id="254"/>
    <w:p>
      <w:pPr>
        <w:spacing w:after="0"/>
        <w:ind w:left="0"/>
        <w:jc w:val="both"/>
      </w:pPr>
      <w:r>
        <w:rPr>
          <w:rFonts w:ascii="Times New Roman"/>
          <w:b w:val="false"/>
          <w:i w:val="false"/>
          <w:color w:val="000000"/>
          <w:sz w:val="28"/>
        </w:rPr>
        <w:t>
      88. Для всех люков, расположенных в районах 1 и 2, должен быть предусмотрены стальные полосы для надежного и независимого крепления каждой секции люковых крышек поверх брезентов после установки шин. Крышки люков длиной более 1,5 м закрепляются, по крайней мере, двумя такими приспособлениями.</w:t>
      </w:r>
    </w:p>
    <w:bookmarkEnd w:id="254"/>
    <w:bookmarkStart w:name="z256" w:id="255"/>
    <w:p>
      <w:pPr>
        <w:spacing w:after="0"/>
        <w:ind w:left="0"/>
        <w:jc w:val="both"/>
      </w:pPr>
      <w:r>
        <w:rPr>
          <w:rFonts w:ascii="Times New Roman"/>
          <w:b w:val="false"/>
          <w:i w:val="false"/>
          <w:color w:val="000000"/>
          <w:sz w:val="28"/>
        </w:rPr>
        <w:t>
      При использовании устройств, которые имеют неплоскую поверхность прилегания (например, найтовы из стальных тросов), должны быть приняты меры, чтобы брезентовые чехлы были надежно защищены от возможных повреждений.</w:t>
      </w:r>
    </w:p>
    <w:bookmarkEnd w:id="255"/>
    <w:bookmarkStart w:name="z257" w:id="256"/>
    <w:p>
      <w:pPr>
        <w:spacing w:after="0"/>
        <w:ind w:left="0"/>
        <w:jc w:val="both"/>
      </w:pPr>
      <w:r>
        <w:rPr>
          <w:rFonts w:ascii="Times New Roman"/>
          <w:b w:val="false"/>
          <w:i w:val="false"/>
          <w:color w:val="000000"/>
          <w:sz w:val="28"/>
        </w:rPr>
        <w:t>
      89. Все люки, расположенные в районах 1 и 2, оборудуются крышками из стали или другого равноценного материала. Крышки должны быть непроницаемыми при воздействии водной среды и снабжены зажимами и уплотнениями. Средства крепления и поддержания непроницаемости при воздействии моря должны удовлетворять требованиям Правил Регистра судоходства.</w:t>
      </w:r>
    </w:p>
    <w:bookmarkEnd w:id="256"/>
    <w:bookmarkStart w:name="z258" w:id="257"/>
    <w:p>
      <w:pPr>
        <w:spacing w:after="0"/>
        <w:ind w:left="0"/>
        <w:jc w:val="both"/>
      </w:pPr>
      <w:r>
        <w:rPr>
          <w:rFonts w:ascii="Times New Roman"/>
          <w:b w:val="false"/>
          <w:i w:val="false"/>
          <w:color w:val="000000"/>
          <w:sz w:val="28"/>
        </w:rPr>
        <w:t>
      Устройства должны обеспечивать поддержание непроницаемости при любом состоянии моря. В этих целях испытания на непроницаемость проводятся при первоначальном освидетельствовании, а также проводится при ежегодном освидетельствовании для возобновления свидетельства или через более короткие промежутки времени.</w:t>
      </w:r>
    </w:p>
    <w:bookmarkEnd w:id="257"/>
    <w:bookmarkStart w:name="z259" w:id="258"/>
    <w:p>
      <w:pPr>
        <w:spacing w:after="0"/>
        <w:ind w:left="0"/>
        <w:jc w:val="both"/>
      </w:pPr>
      <w:r>
        <w:rPr>
          <w:rFonts w:ascii="Times New Roman"/>
          <w:b w:val="false"/>
          <w:i w:val="false"/>
          <w:color w:val="000000"/>
          <w:sz w:val="28"/>
        </w:rPr>
        <w:t xml:space="preserve">
      Комингсы люков, как правило, должны удовлетворять требованиям </w:t>
      </w:r>
      <w:r>
        <w:rPr>
          <w:rFonts w:ascii="Times New Roman"/>
          <w:b w:val="false"/>
          <w:i w:val="false"/>
          <w:color w:val="000000"/>
          <w:sz w:val="28"/>
        </w:rPr>
        <w:t>пункта 76</w:t>
      </w:r>
      <w:r>
        <w:rPr>
          <w:rFonts w:ascii="Times New Roman"/>
          <w:b w:val="false"/>
          <w:i w:val="false"/>
          <w:color w:val="000000"/>
          <w:sz w:val="28"/>
        </w:rPr>
        <w:t xml:space="preserve"> настоящих Правил.</w:t>
      </w:r>
    </w:p>
    <w:bookmarkEnd w:id="258"/>
    <w:bookmarkStart w:name="z260" w:id="259"/>
    <w:p>
      <w:pPr>
        <w:spacing w:after="0"/>
        <w:ind w:left="0"/>
        <w:jc w:val="both"/>
      </w:pPr>
      <w:r>
        <w:rPr>
          <w:rFonts w:ascii="Times New Roman"/>
          <w:b w:val="false"/>
          <w:i w:val="false"/>
          <w:color w:val="000000"/>
          <w:sz w:val="28"/>
        </w:rPr>
        <w:t xml:space="preserve">
      Высота комингсов люков, удовлетворяющих требованиям пунктов </w:t>
      </w:r>
      <w:r>
        <w:rPr>
          <w:rFonts w:ascii="Times New Roman"/>
          <w:b w:val="false"/>
          <w:i w:val="false"/>
          <w:color w:val="000000"/>
          <w:sz w:val="28"/>
        </w:rPr>
        <w:t>91</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настоящих Правил, уменьшается или комингсы вообще отсутствуют, если Регистр судоходства убедится в том, что безопасность судна не ухудшится при любом состоянии моря. При этом особое внимание должно быть обращено на обеспечение надежного уплотнения крышек бескомингсных люков.</w:t>
      </w:r>
    </w:p>
    <w:bookmarkEnd w:id="259"/>
    <w:bookmarkStart w:name="z261" w:id="260"/>
    <w:p>
      <w:pPr>
        <w:spacing w:after="0"/>
        <w:ind w:left="0"/>
        <w:jc w:val="both"/>
      </w:pPr>
      <w:r>
        <w:rPr>
          <w:rFonts w:ascii="Times New Roman"/>
          <w:b w:val="false"/>
          <w:i w:val="false"/>
          <w:color w:val="000000"/>
          <w:sz w:val="28"/>
        </w:rPr>
        <w:t>
      90. На судах длиной 100 м и более нагрузки, минимальные расчетные нагрузки для крышек люков рассчитываются следующим образом:</w:t>
      </w:r>
    </w:p>
    <w:bookmarkEnd w:id="260"/>
    <w:bookmarkStart w:name="z262" w:id="261"/>
    <w:p>
      <w:pPr>
        <w:spacing w:after="0"/>
        <w:ind w:left="0"/>
        <w:jc w:val="both"/>
      </w:pPr>
      <w:r>
        <w:rPr>
          <w:rFonts w:ascii="Times New Roman"/>
          <w:b w:val="false"/>
          <w:i w:val="false"/>
          <w:color w:val="000000"/>
          <w:sz w:val="28"/>
        </w:rPr>
        <w:t>
      1) крышки люков района 1, расположенные в носовой части одной четвертой длины судна, рассчитываются на волновую нагрузку, т/м</w:t>
      </w:r>
      <w:r>
        <w:rPr>
          <w:rFonts w:ascii="Times New Roman"/>
          <w:b w:val="false"/>
          <w:i w:val="false"/>
          <w:color w:val="000000"/>
          <w:vertAlign w:val="superscript"/>
        </w:rPr>
        <w:t>2</w:t>
      </w:r>
      <w:r>
        <w:rPr>
          <w:rFonts w:ascii="Times New Roman"/>
          <w:b w:val="false"/>
          <w:i w:val="false"/>
          <w:color w:val="000000"/>
          <w:sz w:val="28"/>
        </w:rPr>
        <w:t>, на носовом перпендикуляре по следующей формуле:</w:t>
      </w:r>
    </w:p>
    <w:bookmarkEnd w:id="261"/>
    <w:p>
      <w:pPr>
        <w:spacing w:after="0"/>
        <w:ind w:left="0"/>
        <w:jc w:val="both"/>
      </w:pPr>
      <w:r>
        <w:rPr>
          <w:rFonts w:ascii="Times New Roman"/>
          <w:b w:val="false"/>
          <w:i w:val="false"/>
          <w:color w:val="000000"/>
          <w:sz w:val="28"/>
        </w:rPr>
        <w:t>
      Нагрузка = 5 + (L</w:t>
      </w:r>
      <w:r>
        <w:rPr>
          <w:rFonts w:ascii="Times New Roman"/>
          <w:b w:val="false"/>
          <w:i w:val="false"/>
          <w:color w:val="000000"/>
          <w:vertAlign w:val="subscript"/>
        </w:rPr>
        <w:t>н</w:t>
      </w:r>
      <w:r>
        <w:rPr>
          <w:rFonts w:ascii="Times New Roman"/>
          <w:b w:val="false"/>
          <w:i w:val="false"/>
          <w:color w:val="000000"/>
          <w:sz w:val="28"/>
        </w:rPr>
        <w:t xml:space="preserve"> - 100)а, (2)</w:t>
      </w:r>
    </w:p>
    <w:bookmarkStart w:name="z263" w:id="262"/>
    <w:p>
      <w:pPr>
        <w:spacing w:after="0"/>
        <w:ind w:left="0"/>
        <w:jc w:val="both"/>
      </w:pPr>
      <w:r>
        <w:rPr>
          <w:rFonts w:ascii="Times New Roman"/>
          <w:b w:val="false"/>
          <w:i w:val="false"/>
          <w:color w:val="000000"/>
          <w:sz w:val="28"/>
        </w:rPr>
        <w:t>
      L</w:t>
      </w:r>
      <w:r>
        <w:rPr>
          <w:rFonts w:ascii="Times New Roman"/>
          <w:b w:val="false"/>
          <w:i w:val="false"/>
          <w:color w:val="000000"/>
          <w:vertAlign w:val="subscript"/>
        </w:rPr>
        <w:t>н</w:t>
      </w:r>
      <w:r>
        <w:rPr>
          <w:rFonts w:ascii="Times New Roman"/>
          <w:b w:val="false"/>
          <w:i w:val="false"/>
          <w:color w:val="000000"/>
          <w:sz w:val="28"/>
        </w:rPr>
        <w:t xml:space="preserve"> - принимается равной длине L, но не более 340 м;</w:t>
      </w:r>
    </w:p>
    <w:bookmarkEnd w:id="262"/>
    <w:bookmarkStart w:name="z264" w:id="263"/>
    <w:p>
      <w:pPr>
        <w:spacing w:after="0"/>
        <w:ind w:left="0"/>
        <w:jc w:val="both"/>
      </w:pPr>
      <w:r>
        <w:rPr>
          <w:rFonts w:ascii="Times New Roman"/>
          <w:b w:val="false"/>
          <w:i w:val="false"/>
          <w:color w:val="000000"/>
          <w:sz w:val="28"/>
        </w:rPr>
        <w:t xml:space="preserve">
      а - принимается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w:t>
      </w:r>
    </w:p>
    <w:bookmarkEnd w:id="263"/>
    <w:bookmarkStart w:name="z265" w:id="264"/>
    <w:p>
      <w:pPr>
        <w:spacing w:after="0"/>
        <w:ind w:left="0"/>
        <w:jc w:val="both"/>
      </w:pPr>
      <w:r>
        <w:rPr>
          <w:rFonts w:ascii="Times New Roman"/>
          <w:b w:val="false"/>
          <w:i w:val="false"/>
          <w:color w:val="000000"/>
          <w:sz w:val="28"/>
        </w:rPr>
        <w:t>
      и линейно снижается до 3,5 т/м</w:t>
      </w:r>
      <w:r>
        <w:rPr>
          <w:rFonts w:ascii="Times New Roman"/>
          <w:b w:val="false"/>
          <w:i w:val="false"/>
          <w:color w:val="000000"/>
          <w:vertAlign w:val="superscript"/>
        </w:rPr>
        <w:t>2</w:t>
      </w:r>
      <w:r>
        <w:rPr>
          <w:rFonts w:ascii="Times New Roman"/>
          <w:b w:val="false"/>
          <w:i w:val="false"/>
          <w:color w:val="000000"/>
          <w:sz w:val="28"/>
        </w:rPr>
        <w:t xml:space="preserve"> в конце одной четвертой длины от носового перпендикуляра. Расчетная нагрузка, используемая для каждой секции крышек люков, должна приниматься равной той, которая определена в ее средней части;</w:t>
      </w:r>
    </w:p>
    <w:bookmarkEnd w:id="264"/>
    <w:bookmarkStart w:name="z266" w:id="265"/>
    <w:p>
      <w:pPr>
        <w:spacing w:after="0"/>
        <w:ind w:left="0"/>
        <w:jc w:val="both"/>
      </w:pPr>
      <w:r>
        <w:rPr>
          <w:rFonts w:ascii="Times New Roman"/>
          <w:b w:val="false"/>
          <w:i w:val="false"/>
          <w:color w:val="000000"/>
          <w:sz w:val="28"/>
        </w:rPr>
        <w:t>
      2) все другие крышки люков района 1 рассчитываются на нагрузку 3,5 т/м</w:t>
      </w:r>
      <w:r>
        <w:rPr>
          <w:rFonts w:ascii="Times New Roman"/>
          <w:b w:val="false"/>
          <w:i w:val="false"/>
          <w:color w:val="000000"/>
          <w:vertAlign w:val="superscript"/>
        </w:rPr>
        <w:t>2</w:t>
      </w:r>
      <w:r>
        <w:rPr>
          <w:rFonts w:ascii="Times New Roman"/>
          <w:b w:val="false"/>
          <w:i w:val="false"/>
          <w:color w:val="000000"/>
          <w:sz w:val="28"/>
        </w:rPr>
        <w:t>;</w:t>
      </w:r>
    </w:p>
    <w:bookmarkEnd w:id="265"/>
    <w:bookmarkStart w:name="z267" w:id="266"/>
    <w:p>
      <w:pPr>
        <w:spacing w:after="0"/>
        <w:ind w:left="0"/>
        <w:jc w:val="both"/>
      </w:pPr>
      <w:r>
        <w:rPr>
          <w:rFonts w:ascii="Times New Roman"/>
          <w:b w:val="false"/>
          <w:i w:val="false"/>
          <w:color w:val="000000"/>
          <w:sz w:val="28"/>
        </w:rPr>
        <w:t>
      3) крышки люков района 2 рассчитываются на нагрузку 2,6 т/м</w:t>
      </w:r>
      <w:r>
        <w:rPr>
          <w:rFonts w:ascii="Times New Roman"/>
          <w:b w:val="false"/>
          <w:i w:val="false"/>
          <w:color w:val="000000"/>
          <w:vertAlign w:val="superscript"/>
        </w:rPr>
        <w:t>2</w:t>
      </w:r>
      <w:r>
        <w:rPr>
          <w:rFonts w:ascii="Times New Roman"/>
          <w:b w:val="false"/>
          <w:i w:val="false"/>
          <w:color w:val="000000"/>
          <w:sz w:val="28"/>
        </w:rPr>
        <w:t>;</w:t>
      </w:r>
    </w:p>
    <w:bookmarkEnd w:id="266"/>
    <w:bookmarkStart w:name="z268" w:id="267"/>
    <w:p>
      <w:pPr>
        <w:spacing w:after="0"/>
        <w:ind w:left="0"/>
        <w:jc w:val="both"/>
      </w:pPr>
      <w:r>
        <w:rPr>
          <w:rFonts w:ascii="Times New Roman"/>
          <w:b w:val="false"/>
          <w:i w:val="false"/>
          <w:color w:val="000000"/>
          <w:sz w:val="28"/>
        </w:rPr>
        <w:t xml:space="preserve">
      4) если люк района 1 расположен выше, по меньшей мере, на стандартную высоту надстройки над палубой надводного борта, он может рассчитываться на нагрузку, указанную в </w:t>
      </w:r>
      <w:r>
        <w:rPr>
          <w:rFonts w:ascii="Times New Roman"/>
          <w:b w:val="false"/>
          <w:i w:val="false"/>
          <w:color w:val="000000"/>
          <w:sz w:val="28"/>
        </w:rPr>
        <w:t>приложении 12</w:t>
      </w:r>
      <w:r>
        <w:rPr>
          <w:rFonts w:ascii="Times New Roman"/>
          <w:b w:val="false"/>
          <w:i w:val="false"/>
          <w:color w:val="000000"/>
          <w:sz w:val="28"/>
        </w:rPr>
        <w:t xml:space="preserve"> настоящих Правил, для люков, расположенных на палубе надстройки.</w:t>
      </w:r>
    </w:p>
    <w:bookmarkEnd w:id="267"/>
    <w:bookmarkStart w:name="z269" w:id="268"/>
    <w:p>
      <w:pPr>
        <w:spacing w:after="0"/>
        <w:ind w:left="0"/>
        <w:jc w:val="both"/>
      </w:pPr>
      <w:r>
        <w:rPr>
          <w:rFonts w:ascii="Times New Roman"/>
          <w:b w:val="false"/>
          <w:i w:val="false"/>
          <w:color w:val="000000"/>
          <w:sz w:val="28"/>
        </w:rPr>
        <w:t>
      91. На судах длиной 24 м нагрузки для крышек люков рассчитываются следующим образом:</w:t>
      </w:r>
    </w:p>
    <w:bookmarkEnd w:id="268"/>
    <w:bookmarkStart w:name="z270" w:id="269"/>
    <w:p>
      <w:pPr>
        <w:spacing w:after="0"/>
        <w:ind w:left="0"/>
        <w:jc w:val="both"/>
      </w:pPr>
      <w:r>
        <w:rPr>
          <w:rFonts w:ascii="Times New Roman"/>
          <w:b w:val="false"/>
          <w:i w:val="false"/>
          <w:color w:val="000000"/>
          <w:sz w:val="28"/>
        </w:rPr>
        <w:t>
      1) крышки люков района 1, расположенные в носовой части одной четвертой длины судна, рассчитываются на волновую нагрузку 2,43 т/м</w:t>
      </w:r>
      <w:r>
        <w:rPr>
          <w:rFonts w:ascii="Times New Roman"/>
          <w:b w:val="false"/>
          <w:i w:val="false"/>
          <w:color w:val="000000"/>
          <w:vertAlign w:val="superscript"/>
        </w:rPr>
        <w:t>2</w:t>
      </w:r>
      <w:r>
        <w:rPr>
          <w:rFonts w:ascii="Times New Roman"/>
          <w:b w:val="false"/>
          <w:i w:val="false"/>
          <w:color w:val="000000"/>
          <w:sz w:val="28"/>
        </w:rPr>
        <w:t xml:space="preserve"> на носовом перпендикуляре, которая линейно снижается до 2,0 т/м</w:t>
      </w:r>
      <w:r>
        <w:rPr>
          <w:rFonts w:ascii="Times New Roman"/>
          <w:b w:val="false"/>
          <w:i w:val="false"/>
          <w:color w:val="000000"/>
          <w:vertAlign w:val="superscript"/>
        </w:rPr>
        <w:t>2</w:t>
      </w:r>
      <w:r>
        <w:rPr>
          <w:rFonts w:ascii="Times New Roman"/>
          <w:b w:val="false"/>
          <w:i w:val="false"/>
          <w:color w:val="000000"/>
          <w:sz w:val="28"/>
        </w:rPr>
        <w:t xml:space="preserve"> в конце одной четвертой длины от носового перпендикуляра. Расчетная нагрузка, используемая для каждой секции крышек люков, должны приниматься равной той, которая определена в ее средней части;</w:t>
      </w:r>
    </w:p>
    <w:bookmarkEnd w:id="269"/>
    <w:bookmarkStart w:name="z271" w:id="270"/>
    <w:p>
      <w:pPr>
        <w:spacing w:after="0"/>
        <w:ind w:left="0"/>
        <w:jc w:val="both"/>
      </w:pPr>
      <w:r>
        <w:rPr>
          <w:rFonts w:ascii="Times New Roman"/>
          <w:b w:val="false"/>
          <w:i w:val="false"/>
          <w:color w:val="000000"/>
          <w:sz w:val="28"/>
        </w:rPr>
        <w:t>
      2) все другие крышки люков района 1 рассчитываются на нагрузку 2,0 т/м</w:t>
      </w:r>
      <w:r>
        <w:rPr>
          <w:rFonts w:ascii="Times New Roman"/>
          <w:b w:val="false"/>
          <w:i w:val="false"/>
          <w:color w:val="000000"/>
          <w:vertAlign w:val="superscript"/>
        </w:rPr>
        <w:t>2</w:t>
      </w:r>
      <w:r>
        <w:rPr>
          <w:rFonts w:ascii="Times New Roman"/>
          <w:b w:val="false"/>
          <w:i w:val="false"/>
          <w:color w:val="000000"/>
          <w:sz w:val="28"/>
        </w:rPr>
        <w:t>;</w:t>
      </w:r>
    </w:p>
    <w:bookmarkEnd w:id="270"/>
    <w:bookmarkStart w:name="z272" w:id="271"/>
    <w:p>
      <w:pPr>
        <w:spacing w:after="0"/>
        <w:ind w:left="0"/>
        <w:jc w:val="both"/>
      </w:pPr>
      <w:r>
        <w:rPr>
          <w:rFonts w:ascii="Times New Roman"/>
          <w:b w:val="false"/>
          <w:i w:val="false"/>
          <w:color w:val="000000"/>
          <w:sz w:val="28"/>
        </w:rPr>
        <w:t>
      3) крышки люков района 2 рассчитываются на нагрузку 1,5 т/м</w:t>
      </w:r>
      <w:r>
        <w:rPr>
          <w:rFonts w:ascii="Times New Roman"/>
          <w:b w:val="false"/>
          <w:i w:val="false"/>
          <w:color w:val="000000"/>
          <w:vertAlign w:val="superscript"/>
        </w:rPr>
        <w:t>2</w:t>
      </w:r>
      <w:r>
        <w:rPr>
          <w:rFonts w:ascii="Times New Roman"/>
          <w:b w:val="false"/>
          <w:i w:val="false"/>
          <w:color w:val="000000"/>
          <w:sz w:val="28"/>
        </w:rPr>
        <w:t>;</w:t>
      </w:r>
    </w:p>
    <w:bookmarkEnd w:id="271"/>
    <w:bookmarkStart w:name="z273" w:id="272"/>
    <w:p>
      <w:pPr>
        <w:spacing w:after="0"/>
        <w:ind w:left="0"/>
        <w:jc w:val="both"/>
      </w:pPr>
      <w:r>
        <w:rPr>
          <w:rFonts w:ascii="Times New Roman"/>
          <w:b w:val="false"/>
          <w:i w:val="false"/>
          <w:color w:val="000000"/>
          <w:sz w:val="28"/>
        </w:rPr>
        <w:t xml:space="preserve">
      4) если люк района 1 расположен выше палубы надводного борта на высоте, равной, по меньшей мере, стандартной высоте надстройки, он может рассчитываться на нагрузку, указанную в </w:t>
      </w:r>
      <w:r>
        <w:rPr>
          <w:rFonts w:ascii="Times New Roman"/>
          <w:b w:val="false"/>
          <w:i w:val="false"/>
          <w:color w:val="000000"/>
          <w:sz w:val="28"/>
        </w:rPr>
        <w:t>приложение 12</w:t>
      </w:r>
      <w:r>
        <w:rPr>
          <w:rFonts w:ascii="Times New Roman"/>
          <w:b w:val="false"/>
          <w:i w:val="false"/>
          <w:color w:val="000000"/>
          <w:sz w:val="28"/>
        </w:rPr>
        <w:t>, для люков расположенных на палубе надстройки.</w:t>
      </w:r>
    </w:p>
    <w:bookmarkEnd w:id="272"/>
    <w:bookmarkStart w:name="z274" w:id="273"/>
    <w:p>
      <w:pPr>
        <w:spacing w:after="0"/>
        <w:ind w:left="0"/>
        <w:jc w:val="both"/>
      </w:pPr>
      <w:r>
        <w:rPr>
          <w:rFonts w:ascii="Times New Roman"/>
          <w:b w:val="false"/>
          <w:i w:val="false"/>
          <w:color w:val="000000"/>
          <w:sz w:val="28"/>
        </w:rPr>
        <w:t xml:space="preserve">
      92. На судах длиной от 24 м до 100 м волновая нагрузка на люковые крышки принимается линейной интерполяцией величин из </w:t>
      </w:r>
      <w:r>
        <w:rPr>
          <w:rFonts w:ascii="Times New Roman"/>
          <w:b w:val="false"/>
          <w:i w:val="false"/>
          <w:color w:val="000000"/>
          <w:sz w:val="28"/>
        </w:rPr>
        <w:t>приложения 12</w:t>
      </w:r>
      <w:r>
        <w:rPr>
          <w:rFonts w:ascii="Times New Roman"/>
          <w:b w:val="false"/>
          <w:i w:val="false"/>
          <w:color w:val="000000"/>
          <w:sz w:val="28"/>
        </w:rPr>
        <w:t xml:space="preserve"> настоящих Правил.</w:t>
      </w:r>
    </w:p>
    <w:bookmarkEnd w:id="273"/>
    <w:bookmarkStart w:name="z275" w:id="274"/>
    <w:p>
      <w:pPr>
        <w:spacing w:after="0"/>
        <w:ind w:left="0"/>
        <w:jc w:val="both"/>
      </w:pPr>
      <w:r>
        <w:rPr>
          <w:rFonts w:ascii="Times New Roman"/>
          <w:b w:val="false"/>
          <w:i w:val="false"/>
          <w:color w:val="000000"/>
          <w:sz w:val="28"/>
        </w:rPr>
        <w:t>
      93. Все крышки люков проектируются таким образом, чтобы:</w:t>
      </w:r>
    </w:p>
    <w:bookmarkEnd w:id="274"/>
    <w:bookmarkStart w:name="z276" w:id="275"/>
    <w:p>
      <w:pPr>
        <w:spacing w:after="0"/>
        <w:ind w:left="0"/>
        <w:jc w:val="both"/>
      </w:pPr>
      <w:r>
        <w:rPr>
          <w:rFonts w:ascii="Times New Roman"/>
          <w:b w:val="false"/>
          <w:i w:val="false"/>
          <w:color w:val="000000"/>
          <w:sz w:val="28"/>
        </w:rPr>
        <w:t>
      1) максимальное напряжение, определенное в соответствии с вышеуказанными нагрузками, с запасом прочности 1,25 не превышало минимального напряжения при потере устойчивости;</w:t>
      </w:r>
    </w:p>
    <w:bookmarkEnd w:id="275"/>
    <w:bookmarkStart w:name="z277" w:id="276"/>
    <w:p>
      <w:pPr>
        <w:spacing w:after="0"/>
        <w:ind w:left="0"/>
        <w:jc w:val="both"/>
      </w:pPr>
      <w:r>
        <w:rPr>
          <w:rFonts w:ascii="Times New Roman"/>
          <w:b w:val="false"/>
          <w:i w:val="false"/>
          <w:color w:val="000000"/>
          <w:sz w:val="28"/>
        </w:rPr>
        <w:t>
      2) прогиб не превышал 0,0056 пролета;</w:t>
      </w:r>
    </w:p>
    <w:bookmarkEnd w:id="276"/>
    <w:bookmarkStart w:name="z278" w:id="277"/>
    <w:p>
      <w:pPr>
        <w:spacing w:after="0"/>
        <w:ind w:left="0"/>
        <w:jc w:val="both"/>
      </w:pPr>
      <w:r>
        <w:rPr>
          <w:rFonts w:ascii="Times New Roman"/>
          <w:b w:val="false"/>
          <w:i w:val="false"/>
          <w:color w:val="000000"/>
          <w:sz w:val="28"/>
        </w:rPr>
        <w:t>
      3) стальная обшивка верха крышек имела толщину не менее одного процента от пролета между ребрами жесткости или 6 мм, в зависимости от того, что больше, и</w:t>
      </w:r>
    </w:p>
    <w:bookmarkEnd w:id="277"/>
    <w:bookmarkStart w:name="z279" w:id="278"/>
    <w:p>
      <w:pPr>
        <w:spacing w:after="0"/>
        <w:ind w:left="0"/>
        <w:jc w:val="both"/>
      </w:pPr>
      <w:r>
        <w:rPr>
          <w:rFonts w:ascii="Times New Roman"/>
          <w:b w:val="false"/>
          <w:i w:val="false"/>
          <w:color w:val="000000"/>
          <w:sz w:val="28"/>
        </w:rPr>
        <w:t xml:space="preserve">
      4) для крышек грузовых люков толщина связей, определенная из условий подпунктов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настоящего пункта, увеличиваются на следующие коррозионные добавки:</w:t>
      </w:r>
    </w:p>
    <w:bookmarkEnd w:id="278"/>
    <w:bookmarkStart w:name="z280" w:id="279"/>
    <w:p>
      <w:pPr>
        <w:spacing w:after="0"/>
        <w:ind w:left="0"/>
        <w:jc w:val="both"/>
      </w:pPr>
      <w:r>
        <w:rPr>
          <w:rFonts w:ascii="Times New Roman"/>
          <w:b w:val="false"/>
          <w:i w:val="false"/>
          <w:color w:val="000000"/>
          <w:sz w:val="28"/>
        </w:rPr>
        <w:t>
      для одинарных крышек - на 2 мм для всех листов обшивки и ребер жесткости на всех судах;</w:t>
      </w:r>
    </w:p>
    <w:bookmarkEnd w:id="279"/>
    <w:bookmarkStart w:name="z281" w:id="280"/>
    <w:p>
      <w:pPr>
        <w:spacing w:after="0"/>
        <w:ind w:left="0"/>
        <w:jc w:val="both"/>
      </w:pPr>
      <w:r>
        <w:rPr>
          <w:rFonts w:ascii="Times New Roman"/>
          <w:b w:val="false"/>
          <w:i w:val="false"/>
          <w:color w:val="000000"/>
          <w:sz w:val="28"/>
        </w:rPr>
        <w:t>
      для коробчатых крышек - на 2 мм для верхних и нижних листов обшивки и на 1,5 мм для внутренних связей на навалочных судах, рудовозах и комбинированных судах и на 1,5 мм для верхних и нижних листов обшивки и на 1,0 мм для внутренних связей на других судах;</w:t>
      </w:r>
    </w:p>
    <w:bookmarkEnd w:id="280"/>
    <w:bookmarkStart w:name="z282" w:id="281"/>
    <w:p>
      <w:pPr>
        <w:spacing w:after="0"/>
        <w:ind w:left="0"/>
        <w:jc w:val="both"/>
      </w:pPr>
      <w:r>
        <w:rPr>
          <w:rFonts w:ascii="Times New Roman"/>
          <w:b w:val="false"/>
          <w:i w:val="false"/>
          <w:color w:val="000000"/>
          <w:sz w:val="28"/>
        </w:rPr>
        <w:t>
      для люковых крышек грузовых трюмов ячеистого типа, предназначенных для перевозки контейнеров, вместо вышеуказанных коррозионных надбавок применяется надбавка 1,0 мм для всех элементов конструкции крышек.</w:t>
      </w:r>
    </w:p>
    <w:bookmarkEnd w:id="281"/>
    <w:bookmarkStart w:name="z283" w:id="282"/>
    <w:p>
      <w:pPr>
        <w:spacing w:after="0"/>
        <w:ind w:left="0"/>
        <w:jc w:val="both"/>
      </w:pPr>
      <w:r>
        <w:rPr>
          <w:rFonts w:ascii="Times New Roman"/>
          <w:b w:val="false"/>
          <w:i w:val="false"/>
          <w:color w:val="000000"/>
          <w:sz w:val="28"/>
        </w:rPr>
        <w:t>
      Примечание. При расчете напряжений и прогибов люковых крышек расчетное давление на поверхность крышки определяется, исходя из вышеуказанных расчетных нагрузок в единицах массы на площадь и вертикального ускорения, равного 1,0g.</w:t>
      </w:r>
    </w:p>
    <w:bookmarkEnd w:id="282"/>
    <w:bookmarkStart w:name="z284" w:id="283"/>
    <w:p>
      <w:pPr>
        <w:spacing w:after="0"/>
        <w:ind w:left="0"/>
        <w:jc w:val="both"/>
      </w:pPr>
      <w:r>
        <w:rPr>
          <w:rFonts w:ascii="Times New Roman"/>
          <w:b w:val="false"/>
          <w:i w:val="false"/>
          <w:color w:val="000000"/>
          <w:sz w:val="28"/>
        </w:rPr>
        <w:t>
      94. Средства крепления крышек и поддержания их непроницаемости при воздействии водной среды иные, чем зажимы и уплотнения, должны быть одобрены Регистром судоходства.</w:t>
      </w:r>
    </w:p>
    <w:bookmarkEnd w:id="283"/>
    <w:bookmarkStart w:name="z285" w:id="284"/>
    <w:p>
      <w:pPr>
        <w:spacing w:after="0"/>
        <w:ind w:left="0"/>
        <w:jc w:val="both"/>
      </w:pPr>
      <w:r>
        <w:rPr>
          <w:rFonts w:ascii="Times New Roman"/>
          <w:b w:val="false"/>
          <w:i w:val="false"/>
          <w:color w:val="000000"/>
          <w:sz w:val="28"/>
        </w:rPr>
        <w:t>
      95. Крышки люков, опирающиеся на комингсы, крепятся в их закрытом положении средствами, способными противостоять горизонтальным нагрузкам при любом состоянии моря.</w:t>
      </w:r>
    </w:p>
    <w:bookmarkEnd w:id="284"/>
    <w:bookmarkStart w:name="z286" w:id="285"/>
    <w:p>
      <w:pPr>
        <w:spacing w:after="0"/>
        <w:ind w:left="0"/>
        <w:jc w:val="both"/>
      </w:pPr>
      <w:r>
        <w:rPr>
          <w:rFonts w:ascii="Times New Roman"/>
          <w:b w:val="false"/>
          <w:i w:val="false"/>
          <w:color w:val="000000"/>
          <w:sz w:val="28"/>
        </w:rPr>
        <w:t>
      96. Отверстия, ведущие в машинные отделения, расположенные в районах 1 и 2, должны иметь надлежащую обделку и должны быть надежно защищены стальными шахтами достаточной прочности. В тех случаях, когда эти шахты не защищены надстройками, ящиками или рубками, одобренными Регистром судоходства, их прочность рассматривается специально.</w:t>
      </w:r>
    </w:p>
    <w:bookmarkEnd w:id="285"/>
    <w:bookmarkStart w:name="z287" w:id="286"/>
    <w:p>
      <w:pPr>
        <w:spacing w:after="0"/>
        <w:ind w:left="0"/>
        <w:jc w:val="both"/>
      </w:pPr>
      <w:r>
        <w:rPr>
          <w:rFonts w:ascii="Times New Roman"/>
          <w:b w:val="false"/>
          <w:i w:val="false"/>
          <w:color w:val="000000"/>
          <w:sz w:val="28"/>
        </w:rPr>
        <w:t xml:space="preserve">
      Двери в такие шахты должны удовлетворять требованиям </w:t>
      </w:r>
      <w:r>
        <w:rPr>
          <w:rFonts w:ascii="Times New Roman"/>
          <w:b w:val="false"/>
          <w:i w:val="false"/>
          <w:color w:val="000000"/>
          <w:sz w:val="28"/>
        </w:rPr>
        <w:t>пункта 72</w:t>
      </w:r>
      <w:r>
        <w:rPr>
          <w:rFonts w:ascii="Times New Roman"/>
          <w:b w:val="false"/>
          <w:i w:val="false"/>
          <w:color w:val="000000"/>
          <w:sz w:val="28"/>
        </w:rPr>
        <w:t xml:space="preserve">      настоящих Правил.</w:t>
      </w:r>
    </w:p>
    <w:bookmarkEnd w:id="286"/>
    <w:bookmarkStart w:name="z288" w:id="287"/>
    <w:p>
      <w:pPr>
        <w:spacing w:after="0"/>
        <w:ind w:left="0"/>
        <w:jc w:val="both"/>
      </w:pPr>
      <w:r>
        <w:rPr>
          <w:rFonts w:ascii="Times New Roman"/>
          <w:b w:val="false"/>
          <w:i w:val="false"/>
          <w:color w:val="000000"/>
          <w:sz w:val="28"/>
        </w:rPr>
        <w:t>
      Высота комингсов должна быть не менее 600 мм над настилом палубы для отверстий, расположенных в районе 1, и не менее 380 мм для отверстий, расположенных в районе 2. Прочие отверстия в таких шахтах снабжается равноценными крышками, постоянно прикрепленными на своих местах.</w:t>
      </w:r>
    </w:p>
    <w:bookmarkEnd w:id="287"/>
    <w:bookmarkStart w:name="z289" w:id="288"/>
    <w:p>
      <w:pPr>
        <w:spacing w:after="0"/>
        <w:ind w:left="0"/>
        <w:jc w:val="both"/>
      </w:pPr>
      <w:r>
        <w:rPr>
          <w:rFonts w:ascii="Times New Roman"/>
          <w:b w:val="false"/>
          <w:i w:val="false"/>
          <w:color w:val="000000"/>
          <w:sz w:val="28"/>
        </w:rPr>
        <w:t xml:space="preserve">
      Если шахты машинного отделения на судне, которому назначен уменьшенный надводный борт в соответствии с пунктами </w:t>
      </w:r>
      <w:r>
        <w:rPr>
          <w:rFonts w:ascii="Times New Roman"/>
          <w:b w:val="false"/>
          <w:i w:val="false"/>
          <w:color w:val="000000"/>
          <w:sz w:val="28"/>
        </w:rPr>
        <w:t>162</w:t>
      </w:r>
      <w:r>
        <w:rPr>
          <w:rFonts w:ascii="Times New Roman"/>
          <w:b w:val="false"/>
          <w:i w:val="false"/>
          <w:color w:val="000000"/>
          <w:sz w:val="28"/>
        </w:rPr>
        <w:t xml:space="preserve"> или </w:t>
      </w:r>
      <w:r>
        <w:rPr>
          <w:rFonts w:ascii="Times New Roman"/>
          <w:b w:val="false"/>
          <w:i w:val="false"/>
          <w:color w:val="000000"/>
          <w:sz w:val="28"/>
        </w:rPr>
        <w:t>163</w:t>
      </w:r>
      <w:r>
        <w:rPr>
          <w:rFonts w:ascii="Times New Roman"/>
          <w:b w:val="false"/>
          <w:i w:val="false"/>
          <w:color w:val="000000"/>
          <w:sz w:val="28"/>
        </w:rPr>
        <w:t xml:space="preserve">, не защищены другими сооружениями, в таких шахтах устанавливаются двойные двери, отвечающие требованиям </w:t>
      </w:r>
      <w:r>
        <w:rPr>
          <w:rFonts w:ascii="Times New Roman"/>
          <w:b w:val="false"/>
          <w:i w:val="false"/>
          <w:color w:val="000000"/>
          <w:sz w:val="28"/>
        </w:rPr>
        <w:t>пункта 73</w:t>
      </w:r>
      <w:r>
        <w:rPr>
          <w:rFonts w:ascii="Times New Roman"/>
          <w:b w:val="false"/>
          <w:i w:val="false"/>
          <w:color w:val="000000"/>
          <w:sz w:val="28"/>
        </w:rPr>
        <w:t xml:space="preserve"> настоящих Правил. Комингс внутренней двери предусматривается высотой не менее 230 мм в сочетании с комингсом внешней двери высотой 600 мм.</w:t>
      </w:r>
    </w:p>
    <w:bookmarkEnd w:id="288"/>
    <w:bookmarkStart w:name="z290" w:id="289"/>
    <w:p>
      <w:pPr>
        <w:spacing w:after="0"/>
        <w:ind w:left="0"/>
        <w:jc w:val="both"/>
      </w:pPr>
      <w:r>
        <w:rPr>
          <w:rFonts w:ascii="Times New Roman"/>
          <w:b w:val="false"/>
          <w:i w:val="false"/>
          <w:color w:val="000000"/>
          <w:sz w:val="28"/>
        </w:rPr>
        <w:t>
      97. Комингсы котельных люков, дымовых труб и вентиляторов машинных отделений на открытых частях палубы надводного борта или надстроек должны возвышаться над палубой насколько это целесообразно и осуществимо. Отверстия котельных люков должны иметь прочные крышки из стали или из другого равноценного материала, постоянно прикрепленные на своих местах. Крышки обеспечивают непроницаемость при воздействии водной среды.</w:t>
      </w:r>
    </w:p>
    <w:bookmarkEnd w:id="289"/>
    <w:bookmarkStart w:name="z291" w:id="290"/>
    <w:p>
      <w:pPr>
        <w:spacing w:after="0"/>
        <w:ind w:left="0"/>
        <w:jc w:val="both"/>
      </w:pPr>
      <w:r>
        <w:rPr>
          <w:rFonts w:ascii="Times New Roman"/>
          <w:b w:val="false"/>
          <w:i w:val="false"/>
          <w:color w:val="000000"/>
          <w:sz w:val="28"/>
        </w:rPr>
        <w:t xml:space="preserve">
      Если высота комингсов вентиляторов машинного отделения или помещения аварийных генераторов не удовлетворяет требованиям </w:t>
      </w:r>
      <w:r>
        <w:rPr>
          <w:rFonts w:ascii="Times New Roman"/>
          <w:b w:val="false"/>
          <w:i w:val="false"/>
          <w:color w:val="000000"/>
          <w:sz w:val="28"/>
        </w:rPr>
        <w:t>пункта 104</w:t>
      </w:r>
      <w:r>
        <w:rPr>
          <w:rFonts w:ascii="Times New Roman"/>
          <w:b w:val="false"/>
          <w:i w:val="false"/>
          <w:color w:val="000000"/>
          <w:sz w:val="28"/>
        </w:rPr>
        <w:t xml:space="preserve"> настоящих Правил, то требуемые в соответствии с </w:t>
      </w:r>
      <w:r>
        <w:rPr>
          <w:rFonts w:ascii="Times New Roman"/>
          <w:b w:val="false"/>
          <w:i w:val="false"/>
          <w:color w:val="000000"/>
          <w:sz w:val="28"/>
        </w:rPr>
        <w:t>пунктом 105</w:t>
      </w:r>
      <w:r>
        <w:rPr>
          <w:rFonts w:ascii="Times New Roman"/>
          <w:b w:val="false"/>
          <w:i w:val="false"/>
          <w:color w:val="000000"/>
          <w:sz w:val="28"/>
        </w:rPr>
        <w:t xml:space="preserve"> настоящих Правил, непроницаемые при воздействии водной среды закрытия применяются в сочетании с другими подходящими устройствами, гарантирующими непрерывную и адекватную вентиляцию этих помещений.</w:t>
      </w:r>
    </w:p>
    <w:bookmarkEnd w:id="290"/>
    <w:bookmarkStart w:name="z292" w:id="291"/>
    <w:p>
      <w:pPr>
        <w:spacing w:after="0"/>
        <w:ind w:left="0"/>
        <w:jc w:val="both"/>
      </w:pPr>
      <w:r>
        <w:rPr>
          <w:rFonts w:ascii="Times New Roman"/>
          <w:b w:val="false"/>
          <w:i w:val="false"/>
          <w:color w:val="000000"/>
          <w:sz w:val="28"/>
        </w:rPr>
        <w:t xml:space="preserve">
      Вентиляторы, необходимые для непрерывного снабжения воздухом помещений аварийного генератора, если оно учитывается в плавучести при расчетах остойчивости или защищает отверстие, ведущее вниз, должны иметь комингсы достаточной высоты, чтобы отвечать требованиям </w:t>
      </w:r>
      <w:r>
        <w:rPr>
          <w:rFonts w:ascii="Times New Roman"/>
          <w:b w:val="false"/>
          <w:i w:val="false"/>
          <w:color w:val="000000"/>
          <w:sz w:val="28"/>
        </w:rPr>
        <w:t>пункта 104</w:t>
      </w:r>
      <w:r>
        <w:rPr>
          <w:rFonts w:ascii="Times New Roman"/>
          <w:b w:val="false"/>
          <w:i w:val="false"/>
          <w:color w:val="000000"/>
          <w:sz w:val="28"/>
        </w:rPr>
        <w:t xml:space="preserve"> настоящих Правил, без необходимости установки средств закрытия, непроницаемых при воздействии водной среды.</w:t>
      </w:r>
    </w:p>
    <w:bookmarkEnd w:id="291"/>
    <w:bookmarkStart w:name="z293" w:id="292"/>
    <w:p>
      <w:pPr>
        <w:spacing w:after="0"/>
        <w:ind w:left="0"/>
        <w:jc w:val="both"/>
      </w:pPr>
      <w:r>
        <w:rPr>
          <w:rFonts w:ascii="Times New Roman"/>
          <w:b w:val="false"/>
          <w:i w:val="false"/>
          <w:color w:val="000000"/>
          <w:sz w:val="28"/>
        </w:rPr>
        <w:t>
      98. Горловины и небольшие лючки без комингсов, расположенные в районах 1 и 2 или внутри любых надстроек, кроме закрытых, должны закрываться прочными крышками, обеспечивающими водонепроницаемость. Крышки, не закрепленные близко расположенными болтами, должны быть постоянно прикреплены на шарнирах или способом, одобренным Регистром судоходства.</w:t>
      </w:r>
    </w:p>
    <w:bookmarkEnd w:id="292"/>
    <w:bookmarkStart w:name="z294" w:id="293"/>
    <w:p>
      <w:pPr>
        <w:spacing w:after="0"/>
        <w:ind w:left="0"/>
        <w:jc w:val="both"/>
      </w:pPr>
      <w:r>
        <w:rPr>
          <w:rFonts w:ascii="Times New Roman"/>
          <w:b w:val="false"/>
          <w:i w:val="false"/>
          <w:color w:val="000000"/>
          <w:sz w:val="28"/>
        </w:rPr>
        <w:t>
      99. Другие отверстия в палубах надводного борта, кроме люков, отверстий в машинные отделения, горловин и небольших лючков без комингсов, должны быть защищены закрытой надстройкой, рубкой или сходным тамбуром равноценной прочности, непроницаемыми при воздействии моря. Любые такие отверстия в открытой палубе надстроек или в верхнем настиле рубки на палубе надводного борта, которые служат для доступа в помещения, расположенные под палубой надводного борта, или в помещения в пределах закрытой надстройки, защищаются прочной рубкой или сходным тамбуром.</w:t>
      </w:r>
    </w:p>
    <w:bookmarkEnd w:id="293"/>
    <w:bookmarkStart w:name="z295" w:id="294"/>
    <w:p>
      <w:pPr>
        <w:spacing w:after="0"/>
        <w:ind w:left="0"/>
        <w:jc w:val="both"/>
      </w:pPr>
      <w:r>
        <w:rPr>
          <w:rFonts w:ascii="Times New Roman"/>
          <w:b w:val="false"/>
          <w:i w:val="false"/>
          <w:color w:val="000000"/>
          <w:sz w:val="28"/>
        </w:rPr>
        <w:t xml:space="preserve">
      Дверные отверстия в таких рубках или в сходных тамбурах снабжаются дверями, удовлетворяющими требованиям </w:t>
      </w:r>
      <w:r>
        <w:rPr>
          <w:rFonts w:ascii="Times New Roman"/>
          <w:b w:val="false"/>
          <w:i w:val="false"/>
          <w:color w:val="000000"/>
          <w:sz w:val="28"/>
        </w:rPr>
        <w:t>пункта 73</w:t>
      </w:r>
      <w:r>
        <w:rPr>
          <w:rFonts w:ascii="Times New Roman"/>
          <w:b w:val="false"/>
          <w:i w:val="false"/>
          <w:color w:val="000000"/>
          <w:sz w:val="28"/>
        </w:rPr>
        <w:t xml:space="preserve"> настоящих Правил.</w:t>
      </w:r>
    </w:p>
    <w:bookmarkEnd w:id="294"/>
    <w:bookmarkStart w:name="z296" w:id="295"/>
    <w:p>
      <w:pPr>
        <w:spacing w:after="0"/>
        <w:ind w:left="0"/>
        <w:jc w:val="both"/>
      </w:pPr>
      <w:r>
        <w:rPr>
          <w:rFonts w:ascii="Times New Roman"/>
          <w:b w:val="false"/>
          <w:i w:val="false"/>
          <w:color w:val="000000"/>
          <w:sz w:val="28"/>
        </w:rPr>
        <w:t xml:space="preserve">
      Если отверстия внутри рубок защищены сходными тамбурами требуемой прочности, двери которых удовлетворяют требованиям пунктах </w:t>
      </w:r>
      <w:r>
        <w:rPr>
          <w:rFonts w:ascii="Times New Roman"/>
          <w:b w:val="false"/>
          <w:i w:val="false"/>
          <w:color w:val="000000"/>
          <w:sz w:val="28"/>
        </w:rPr>
        <w:t>74</w:t>
      </w:r>
      <w:r>
        <w:rPr>
          <w:rFonts w:ascii="Times New Roman"/>
          <w:b w:val="false"/>
          <w:i w:val="false"/>
          <w:color w:val="000000"/>
          <w:sz w:val="28"/>
        </w:rPr>
        <w:t>-74 настоящих Правил, наружные двери рубки не отвечают этим требованиям.</w:t>
      </w:r>
    </w:p>
    <w:bookmarkEnd w:id="295"/>
    <w:bookmarkStart w:name="z297" w:id="296"/>
    <w:p>
      <w:pPr>
        <w:spacing w:after="0"/>
        <w:ind w:left="0"/>
        <w:jc w:val="both"/>
      </w:pPr>
      <w:r>
        <w:rPr>
          <w:rFonts w:ascii="Times New Roman"/>
          <w:b w:val="false"/>
          <w:i w:val="false"/>
          <w:color w:val="000000"/>
          <w:sz w:val="28"/>
        </w:rPr>
        <w:t>
      Отверстия в верхнем настиле прочной рубки, имеющей высоту не менее чем стандартная высота надстройки, допускается не защищать прочной рубкой или сходным тамбуром, если такая рубка расположена на возвышенном квартердеке или надстройке, имеющие высоту не менее, стандартной высоты квартердека. Указанные отверстия, тем не менее, должны иметь одобренные Регистром судоходства закрытия.</w:t>
      </w:r>
    </w:p>
    <w:bookmarkEnd w:id="296"/>
    <w:bookmarkStart w:name="z298" w:id="297"/>
    <w:p>
      <w:pPr>
        <w:spacing w:after="0"/>
        <w:ind w:left="0"/>
        <w:jc w:val="both"/>
      </w:pPr>
      <w:r>
        <w:rPr>
          <w:rFonts w:ascii="Times New Roman"/>
          <w:b w:val="false"/>
          <w:i w:val="false"/>
          <w:color w:val="000000"/>
          <w:sz w:val="28"/>
        </w:rPr>
        <w:t>
      100. Высота комингсов дверных вырезов в переборках средней надстройки и юта, если последние удовлетворяют требованиям, предъявляемым к закрытым надстройкам, кроме требования о наличии дополнительных средств доступа, должна быть не менее 600 мм.</w:t>
      </w:r>
    </w:p>
    <w:bookmarkEnd w:id="297"/>
    <w:bookmarkStart w:name="z299" w:id="298"/>
    <w:p>
      <w:pPr>
        <w:spacing w:after="0"/>
        <w:ind w:left="0"/>
        <w:jc w:val="both"/>
      </w:pPr>
      <w:r>
        <w:rPr>
          <w:rFonts w:ascii="Times New Roman"/>
          <w:b w:val="false"/>
          <w:i w:val="false"/>
          <w:color w:val="000000"/>
          <w:sz w:val="28"/>
        </w:rPr>
        <w:t>
      Высота комингсов дверных вырезов в переборках сходных тамбуров предусматривается не менее 600 мм в районе 1 и не менее 380 мм в районе 2.</w:t>
      </w:r>
    </w:p>
    <w:bookmarkEnd w:id="298"/>
    <w:bookmarkStart w:name="z300" w:id="299"/>
    <w:p>
      <w:pPr>
        <w:spacing w:after="0"/>
        <w:ind w:left="0"/>
        <w:jc w:val="both"/>
      </w:pPr>
      <w:r>
        <w:rPr>
          <w:rFonts w:ascii="Times New Roman"/>
          <w:b w:val="false"/>
          <w:i w:val="false"/>
          <w:color w:val="000000"/>
          <w:sz w:val="28"/>
        </w:rPr>
        <w:t>
      Высота комингсов дверных вырезов в переборках рубок, ведущих в помещения, расположенные под палубой надводного борта или в помещения нижерасположенной закрытой надстройки, предусматривается не менее:</w:t>
      </w:r>
    </w:p>
    <w:bookmarkEnd w:id="299"/>
    <w:bookmarkStart w:name="z301" w:id="300"/>
    <w:p>
      <w:pPr>
        <w:spacing w:after="0"/>
        <w:ind w:left="0"/>
        <w:jc w:val="both"/>
      </w:pPr>
      <w:r>
        <w:rPr>
          <w:rFonts w:ascii="Times New Roman"/>
          <w:b w:val="false"/>
          <w:i w:val="false"/>
          <w:color w:val="000000"/>
          <w:sz w:val="28"/>
        </w:rPr>
        <w:t>
      600 мм - в районе 1, если в рубку не обеспечен дополнительный доступ с вышерасположенной палубы;</w:t>
      </w:r>
    </w:p>
    <w:bookmarkEnd w:id="300"/>
    <w:bookmarkStart w:name="z302" w:id="301"/>
    <w:p>
      <w:pPr>
        <w:spacing w:after="0"/>
        <w:ind w:left="0"/>
        <w:jc w:val="both"/>
      </w:pPr>
      <w:r>
        <w:rPr>
          <w:rFonts w:ascii="Times New Roman"/>
          <w:b w:val="false"/>
          <w:i w:val="false"/>
          <w:color w:val="000000"/>
          <w:sz w:val="28"/>
        </w:rPr>
        <w:t>
      380 мм - в районе 1, если такой дополнительный доступ имеется, а также в районе 2.</w:t>
      </w:r>
    </w:p>
    <w:bookmarkEnd w:id="301"/>
    <w:bookmarkStart w:name="z303" w:id="302"/>
    <w:p>
      <w:pPr>
        <w:spacing w:after="0"/>
        <w:ind w:left="0"/>
        <w:jc w:val="both"/>
      </w:pPr>
      <w:r>
        <w:rPr>
          <w:rFonts w:ascii="Times New Roman"/>
          <w:b w:val="false"/>
          <w:i w:val="false"/>
          <w:color w:val="000000"/>
          <w:sz w:val="28"/>
        </w:rPr>
        <w:t xml:space="preserve">
      101. Если прочность надстроек, рубок и сходных тамбуров не отвечает требованиям пунктов </w:t>
      </w:r>
      <w:r>
        <w:rPr>
          <w:rFonts w:ascii="Times New Roman"/>
          <w:b w:val="false"/>
          <w:i w:val="false"/>
          <w:color w:val="000000"/>
          <w:sz w:val="28"/>
        </w:rPr>
        <w:t>72</w:t>
      </w:r>
      <w:r>
        <w:rPr>
          <w:rFonts w:ascii="Times New Roman"/>
          <w:b w:val="false"/>
          <w:i w:val="false"/>
          <w:color w:val="000000"/>
          <w:sz w:val="28"/>
        </w:rPr>
        <w:t>-</w:t>
      </w:r>
      <w:r>
        <w:rPr>
          <w:rFonts w:ascii="Times New Roman"/>
          <w:b w:val="false"/>
          <w:i w:val="false"/>
          <w:color w:val="000000"/>
          <w:sz w:val="28"/>
        </w:rPr>
        <w:t>74</w:t>
      </w:r>
      <w:r>
        <w:rPr>
          <w:rFonts w:ascii="Times New Roman"/>
          <w:b w:val="false"/>
          <w:i w:val="false"/>
          <w:color w:val="000000"/>
          <w:sz w:val="28"/>
        </w:rPr>
        <w:t xml:space="preserve"> настоящих Правил или закрывающие устройства в них не соответствуют требованиям пунктов </w:t>
      </w:r>
      <w:r>
        <w:rPr>
          <w:rFonts w:ascii="Times New Roman"/>
          <w:b w:val="false"/>
          <w:i w:val="false"/>
          <w:color w:val="000000"/>
          <w:sz w:val="28"/>
        </w:rPr>
        <w:t>72</w:t>
      </w:r>
      <w:r>
        <w:rPr>
          <w:rFonts w:ascii="Times New Roman"/>
          <w:b w:val="false"/>
          <w:i w:val="false"/>
          <w:color w:val="000000"/>
          <w:sz w:val="28"/>
        </w:rPr>
        <w:t>-</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w:t>
      </w:r>
      <w:r>
        <w:rPr>
          <w:rFonts w:ascii="Times New Roman"/>
          <w:b w:val="false"/>
          <w:i w:val="false"/>
          <w:color w:val="000000"/>
          <w:sz w:val="28"/>
        </w:rPr>
        <w:t>99</w:t>
      </w:r>
      <w:r>
        <w:rPr>
          <w:rFonts w:ascii="Times New Roman"/>
          <w:b w:val="false"/>
          <w:i w:val="false"/>
          <w:color w:val="000000"/>
          <w:sz w:val="28"/>
        </w:rPr>
        <w:t xml:space="preserve"> и пунктов </w:t>
      </w:r>
      <w:r>
        <w:rPr>
          <w:rFonts w:ascii="Times New Roman"/>
          <w:b w:val="false"/>
          <w:i w:val="false"/>
          <w:color w:val="000000"/>
          <w:sz w:val="28"/>
        </w:rPr>
        <w:t>125</w:t>
      </w:r>
      <w:r>
        <w:rPr>
          <w:rFonts w:ascii="Times New Roman"/>
          <w:b w:val="false"/>
          <w:i w:val="false"/>
          <w:color w:val="000000"/>
          <w:sz w:val="28"/>
        </w:rPr>
        <w:t>-</w:t>
      </w:r>
      <w:r>
        <w:rPr>
          <w:rFonts w:ascii="Times New Roman"/>
          <w:b w:val="false"/>
          <w:i w:val="false"/>
          <w:color w:val="000000"/>
          <w:sz w:val="28"/>
        </w:rPr>
        <w:t>134</w:t>
      </w:r>
      <w:r>
        <w:rPr>
          <w:rFonts w:ascii="Times New Roman"/>
          <w:b w:val="false"/>
          <w:i w:val="false"/>
          <w:color w:val="000000"/>
          <w:sz w:val="28"/>
        </w:rPr>
        <w:t xml:space="preserve"> настоящих Правил, то отверстия для доступа, расположенные внутри таких надстроек, рубок и тамбуров, должны рассматриваться как незакрытые, находящиеся на открытой палубе.</w:t>
      </w:r>
    </w:p>
    <w:bookmarkEnd w:id="302"/>
    <w:bookmarkStart w:name="z304" w:id="303"/>
    <w:p>
      <w:pPr>
        <w:spacing w:after="0"/>
        <w:ind w:left="0"/>
        <w:jc w:val="both"/>
      </w:pPr>
      <w:r>
        <w:rPr>
          <w:rFonts w:ascii="Times New Roman"/>
          <w:b w:val="false"/>
          <w:i w:val="false"/>
          <w:color w:val="000000"/>
          <w:sz w:val="28"/>
        </w:rPr>
        <w:t>
      102. Вентиляторы из помещений, находящихся под палубой надводного борта или под палубами закрытых надстроек, расположенные в районах 1 или 2, должны иметь комингсы прочной конструкции из стали или из другого равноценного материала, надежно присоединенные к палубе.</w:t>
      </w:r>
    </w:p>
    <w:bookmarkEnd w:id="303"/>
    <w:bookmarkStart w:name="z305" w:id="304"/>
    <w:p>
      <w:pPr>
        <w:spacing w:after="0"/>
        <w:ind w:left="0"/>
        <w:jc w:val="both"/>
      </w:pPr>
      <w:r>
        <w:rPr>
          <w:rFonts w:ascii="Times New Roman"/>
          <w:b w:val="false"/>
          <w:i w:val="false"/>
          <w:color w:val="000000"/>
          <w:sz w:val="28"/>
        </w:rPr>
        <w:t>
      Вентиляторы, расположенные в районе 1, должны иметь комингсы высотой не менее 900 мм над настилом палубы; в районе 2 высота комингсов предусматривается не менее 760 мм над настилом палубы.</w:t>
      </w:r>
    </w:p>
    <w:bookmarkEnd w:id="304"/>
    <w:bookmarkStart w:name="z306" w:id="305"/>
    <w:p>
      <w:pPr>
        <w:spacing w:after="0"/>
        <w:ind w:left="0"/>
        <w:jc w:val="both"/>
      </w:pPr>
      <w:r>
        <w:rPr>
          <w:rFonts w:ascii="Times New Roman"/>
          <w:b w:val="false"/>
          <w:i w:val="false"/>
          <w:color w:val="000000"/>
          <w:sz w:val="28"/>
        </w:rPr>
        <w:t>
      Возможность уменьшения высоты комингсов вентиляторов в каждом случае является предметом специального рассмотрения Регистром судоходства.</w:t>
      </w:r>
    </w:p>
    <w:bookmarkEnd w:id="305"/>
    <w:bookmarkStart w:name="z307" w:id="306"/>
    <w:p>
      <w:pPr>
        <w:spacing w:after="0"/>
        <w:ind w:left="0"/>
        <w:jc w:val="both"/>
      </w:pPr>
      <w:r>
        <w:rPr>
          <w:rFonts w:ascii="Times New Roman"/>
          <w:b w:val="false"/>
          <w:i w:val="false"/>
          <w:color w:val="000000"/>
          <w:sz w:val="28"/>
        </w:rPr>
        <w:t>
      Если высота комингса какого-либо вентилятора превышает 900 мм, он специально подкрепляется.</w:t>
      </w:r>
    </w:p>
    <w:bookmarkEnd w:id="306"/>
    <w:bookmarkStart w:name="z308" w:id="307"/>
    <w:p>
      <w:pPr>
        <w:spacing w:after="0"/>
        <w:ind w:left="0"/>
        <w:jc w:val="both"/>
      </w:pPr>
      <w:r>
        <w:rPr>
          <w:rFonts w:ascii="Times New Roman"/>
          <w:b w:val="false"/>
          <w:i w:val="false"/>
          <w:color w:val="000000"/>
          <w:sz w:val="28"/>
        </w:rPr>
        <w:t>
      103. Вентиляторы, проходящие через открытые надстройки, на палубе надводного борта должны иметь прочные комингсы из стали или из другого равноценного материала.</w:t>
      </w:r>
    </w:p>
    <w:bookmarkEnd w:id="307"/>
    <w:bookmarkStart w:name="z309" w:id="308"/>
    <w:p>
      <w:pPr>
        <w:spacing w:after="0"/>
        <w:ind w:left="0"/>
        <w:jc w:val="both"/>
      </w:pPr>
      <w:r>
        <w:rPr>
          <w:rFonts w:ascii="Times New Roman"/>
          <w:b w:val="false"/>
          <w:i w:val="false"/>
          <w:color w:val="000000"/>
          <w:sz w:val="28"/>
        </w:rPr>
        <w:t>
      104. Расположенные в районе 1 вентиляторы, комингсы которых возвышаются над палубой более чем на 4,5 м, и расположенные в районе 2 вентиляторы, комингсы которых возвышаются над палубой более чем на 2,3 м, не имеют закрывающих устройств.</w:t>
      </w:r>
    </w:p>
    <w:bookmarkEnd w:id="308"/>
    <w:bookmarkStart w:name="z310" w:id="309"/>
    <w:p>
      <w:pPr>
        <w:spacing w:after="0"/>
        <w:ind w:left="0"/>
        <w:jc w:val="both"/>
      </w:pPr>
      <w:r>
        <w:rPr>
          <w:rFonts w:ascii="Times New Roman"/>
          <w:b w:val="false"/>
          <w:i w:val="false"/>
          <w:color w:val="000000"/>
          <w:sz w:val="28"/>
        </w:rPr>
        <w:t xml:space="preserve">
      105. Кроме вентиляторов, указанных в </w:t>
      </w:r>
      <w:r>
        <w:rPr>
          <w:rFonts w:ascii="Times New Roman"/>
          <w:b w:val="false"/>
          <w:i w:val="false"/>
          <w:color w:val="000000"/>
          <w:sz w:val="28"/>
        </w:rPr>
        <w:t>пункте 104</w:t>
      </w:r>
      <w:r>
        <w:rPr>
          <w:rFonts w:ascii="Times New Roman"/>
          <w:b w:val="false"/>
          <w:i w:val="false"/>
          <w:color w:val="000000"/>
          <w:sz w:val="28"/>
        </w:rPr>
        <w:t xml:space="preserve"> настоящих Правил, отверстия вентиляторов должны быть снабжены надежными закрывающими устройствами, непроницаемыми при воздействии водной среды. На судах длиной менее 100 м закрывающие устройства должны быть постоянно прикреплены. Если на других судах это не предусмотрено, закрывающие устройства хранятся в удобном месте вблизи вентиляторов, для которых они предназначены.</w:t>
      </w:r>
    </w:p>
    <w:bookmarkEnd w:id="309"/>
    <w:bookmarkStart w:name="z311" w:id="310"/>
    <w:p>
      <w:pPr>
        <w:spacing w:after="0"/>
        <w:ind w:left="0"/>
        <w:jc w:val="both"/>
      </w:pPr>
      <w:r>
        <w:rPr>
          <w:rFonts w:ascii="Times New Roman"/>
          <w:b w:val="false"/>
          <w:i w:val="false"/>
          <w:color w:val="000000"/>
          <w:sz w:val="28"/>
        </w:rPr>
        <w:t>
      Закрывающие устройства изготавливаются из стали или другого равноценного материала. Применение деревянных пробок и парусиновых чехлов в районах 1 и 2 недопустимо.</w:t>
      </w:r>
    </w:p>
    <w:bookmarkEnd w:id="310"/>
    <w:bookmarkStart w:name="z312" w:id="311"/>
    <w:p>
      <w:pPr>
        <w:spacing w:after="0"/>
        <w:ind w:left="0"/>
        <w:jc w:val="both"/>
      </w:pPr>
      <w:r>
        <w:rPr>
          <w:rFonts w:ascii="Times New Roman"/>
          <w:b w:val="false"/>
          <w:i w:val="false"/>
          <w:color w:val="000000"/>
          <w:sz w:val="28"/>
        </w:rPr>
        <w:t>
      106. Если воздушные трубы балластных и других цистерн возвышаются над палубами надводного борта или надстроек, то выступающие части таких труб предусматриваются прочной конструкции. Высота от палубы до нижней кромки отверстия, откуда жидкость может стекать вниз, предусматриваются не менее 760 мм на палубе надводного борта и 450 мм на палубе надстроек. Если такая высота мешает работам на судне, то одобряется меньшая высота при условии, что закрывающие устройства оправдывают принятие такой высоты. Выходные концы воздушных труб должны быть оборудованы постоянно прикрепленными закрывающими устройствами, надежно исключающими возможность попадания забортной воды в цистерны. Закрывающие устройства выходных концов воздушных труб, расположенных на открытых палубах, должны быть были автоматически действующими. На танкерах допускается применение дыхательных клапанов.</w:t>
      </w:r>
    </w:p>
    <w:bookmarkEnd w:id="311"/>
    <w:bookmarkStart w:name="z313" w:id="312"/>
    <w:p>
      <w:pPr>
        <w:spacing w:after="0"/>
        <w:ind w:left="0"/>
        <w:jc w:val="both"/>
      </w:pPr>
      <w:r>
        <w:rPr>
          <w:rFonts w:ascii="Times New Roman"/>
          <w:b w:val="false"/>
          <w:i w:val="false"/>
          <w:color w:val="000000"/>
          <w:sz w:val="28"/>
        </w:rPr>
        <w:t>
      107. Грузовые порты и другие подобные им отверстия в бортах судов, расположенные ниже палубы надводного борта, снабжаются дверями, спроектированными таким образом, чтобы обеспечить водонепроницаемость и конструктивную прочность, соответствующую окружающей обшивке корпуса.</w:t>
      </w:r>
    </w:p>
    <w:bookmarkEnd w:id="312"/>
    <w:bookmarkStart w:name="z314" w:id="313"/>
    <w:p>
      <w:pPr>
        <w:spacing w:after="0"/>
        <w:ind w:left="0"/>
        <w:jc w:val="both"/>
      </w:pPr>
      <w:r>
        <w:rPr>
          <w:rFonts w:ascii="Times New Roman"/>
          <w:b w:val="false"/>
          <w:i w:val="false"/>
          <w:color w:val="000000"/>
          <w:sz w:val="28"/>
        </w:rPr>
        <w:t>
      Число таких отверстий должны быть минимальным, насколько это возможно при данной конструкции в условиях эксплуатации судна.</w:t>
      </w:r>
    </w:p>
    <w:bookmarkEnd w:id="313"/>
    <w:bookmarkStart w:name="z315" w:id="314"/>
    <w:p>
      <w:pPr>
        <w:spacing w:after="0"/>
        <w:ind w:left="0"/>
        <w:jc w:val="both"/>
      </w:pPr>
      <w:r>
        <w:rPr>
          <w:rFonts w:ascii="Times New Roman"/>
          <w:b w:val="false"/>
          <w:i w:val="false"/>
          <w:color w:val="000000"/>
          <w:sz w:val="28"/>
        </w:rPr>
        <w:t>
      Нижняя кромка отверстий, как правило, предусматривается не ниже линии, проведенной параллельно палубе надводного борта у борта через верхнюю кромку самой высокой грузовой марки, назначенной судну. Более низкое расположение отверстий допускается в исключительных случаях, если Регистру судоходств будет доказано, что безопасность судна при этом не снижается.</w:t>
      </w:r>
    </w:p>
    <w:bookmarkEnd w:id="314"/>
    <w:bookmarkStart w:name="z316" w:id="315"/>
    <w:p>
      <w:pPr>
        <w:spacing w:after="0"/>
        <w:ind w:left="0"/>
        <w:jc w:val="both"/>
      </w:pPr>
      <w:r>
        <w:rPr>
          <w:rFonts w:ascii="Times New Roman"/>
          <w:b w:val="false"/>
          <w:i w:val="false"/>
          <w:color w:val="000000"/>
          <w:sz w:val="28"/>
        </w:rPr>
        <w:t>
      В таких случаях должны предусматриваться вторые, внутренние водонепроницаемые двери равноценной прочности, устройство, показывающее поступление воды в помещение между дверями, и осушение этого помещения в льяла с установкой легкодоступного запорного клапана или другие одобренные Регистром судоходства меры. Внешние двери, как правило, должны открываться наружу.</w:t>
      </w:r>
    </w:p>
    <w:bookmarkEnd w:id="315"/>
    <w:bookmarkStart w:name="z317" w:id="316"/>
    <w:p>
      <w:pPr>
        <w:spacing w:after="0"/>
        <w:ind w:left="0"/>
        <w:jc w:val="both"/>
      </w:pPr>
      <w:r>
        <w:rPr>
          <w:rFonts w:ascii="Times New Roman"/>
          <w:b w:val="false"/>
          <w:i w:val="false"/>
          <w:color w:val="000000"/>
          <w:sz w:val="28"/>
        </w:rPr>
        <w:t>
      108. Задраивание кормовых, носовых и бортовых дверей больших размеров в обычных условиях производиться с помощью приводов от источника энергии, если ручные устройства для этой цели не являются легкодоступными и удобными.</w:t>
      </w:r>
    </w:p>
    <w:bookmarkEnd w:id="316"/>
    <w:bookmarkStart w:name="z318" w:id="317"/>
    <w:p>
      <w:pPr>
        <w:spacing w:after="0"/>
        <w:ind w:left="0"/>
        <w:jc w:val="both"/>
      </w:pPr>
      <w:r>
        <w:rPr>
          <w:rFonts w:ascii="Times New Roman"/>
          <w:b w:val="false"/>
          <w:i w:val="false"/>
          <w:color w:val="000000"/>
          <w:sz w:val="28"/>
        </w:rPr>
        <w:t>
      Должены быть предусмотрены меры, чтобы при выходе из строя приводов от источника энергии двери оставались непроницаемо задраенными.</w:t>
      </w:r>
    </w:p>
    <w:bookmarkEnd w:id="317"/>
    <w:bookmarkStart w:name="z319" w:id="318"/>
    <w:p>
      <w:pPr>
        <w:spacing w:after="0"/>
        <w:ind w:left="0"/>
        <w:jc w:val="both"/>
      </w:pPr>
      <w:r>
        <w:rPr>
          <w:rFonts w:ascii="Times New Roman"/>
          <w:b w:val="false"/>
          <w:i w:val="false"/>
          <w:color w:val="000000"/>
          <w:sz w:val="28"/>
        </w:rPr>
        <w:t xml:space="preserve">
      109. Отливные отверстия в наружной обшивке судна из помещений, расположенных ниже палубы надводного борта, или из надстроек и рубок на палубе надводного борта, оборудованных дверьми в соответствии с требованиями пунктов </w:t>
      </w:r>
      <w:r>
        <w:rPr>
          <w:rFonts w:ascii="Times New Roman"/>
          <w:b w:val="false"/>
          <w:i w:val="false"/>
          <w:color w:val="000000"/>
          <w:sz w:val="28"/>
        </w:rPr>
        <w:t>72</w:t>
      </w:r>
      <w:r>
        <w:rPr>
          <w:rFonts w:ascii="Times New Roman"/>
          <w:b w:val="false"/>
          <w:i w:val="false"/>
          <w:color w:val="000000"/>
          <w:sz w:val="28"/>
        </w:rPr>
        <w:t>-</w:t>
      </w:r>
      <w:r>
        <w:rPr>
          <w:rFonts w:ascii="Times New Roman"/>
          <w:b w:val="false"/>
          <w:i w:val="false"/>
          <w:color w:val="000000"/>
          <w:sz w:val="28"/>
        </w:rPr>
        <w:t>134</w:t>
      </w:r>
      <w:r>
        <w:rPr>
          <w:rFonts w:ascii="Times New Roman"/>
          <w:b w:val="false"/>
          <w:i w:val="false"/>
          <w:color w:val="000000"/>
          <w:sz w:val="28"/>
        </w:rPr>
        <w:t xml:space="preserve"> настоящих Правил, за исключением указанных в </w:t>
      </w:r>
      <w:r>
        <w:rPr>
          <w:rFonts w:ascii="Times New Roman"/>
          <w:b w:val="false"/>
          <w:i w:val="false"/>
          <w:color w:val="000000"/>
          <w:sz w:val="28"/>
        </w:rPr>
        <w:t>пункте 110</w:t>
      </w:r>
      <w:r>
        <w:rPr>
          <w:rFonts w:ascii="Times New Roman"/>
          <w:b w:val="false"/>
          <w:i w:val="false"/>
          <w:color w:val="000000"/>
          <w:sz w:val="28"/>
        </w:rPr>
        <w:t xml:space="preserve"> настоящих Правил, должны быть снабжены надежными и доступными средствами для предотвращения проникновения воды внутрь судна.</w:t>
      </w:r>
    </w:p>
    <w:bookmarkEnd w:id="318"/>
    <w:bookmarkStart w:name="z320" w:id="319"/>
    <w:p>
      <w:pPr>
        <w:spacing w:after="0"/>
        <w:ind w:left="0"/>
        <w:jc w:val="both"/>
      </w:pPr>
      <w:r>
        <w:rPr>
          <w:rFonts w:ascii="Times New Roman"/>
          <w:b w:val="false"/>
          <w:i w:val="false"/>
          <w:color w:val="000000"/>
          <w:sz w:val="28"/>
        </w:rPr>
        <w:t>
      Каждое отливное отверстие трубопроводов, которые имеют в указанных помещениях открытые концы, как правило, снабжаются одним невозвратным клапаном с принудительными средствами закрывания его с места, расположенного выше палубы переборок для судов, получающих в символе класса знак деления на отсеки, и выше палубы надводного борта для всех прочих судов. Необходимо чтобы, средства для управления клапанами с принудительным закрыванием легкодоступными и снабжены указателем, показывающим, открыт или закрыт клапан.</w:t>
      </w:r>
    </w:p>
    <w:bookmarkEnd w:id="319"/>
    <w:bookmarkStart w:name="z321" w:id="320"/>
    <w:p>
      <w:pPr>
        <w:spacing w:after="0"/>
        <w:ind w:left="0"/>
        <w:jc w:val="both"/>
      </w:pPr>
      <w:r>
        <w:rPr>
          <w:rFonts w:ascii="Times New Roman"/>
          <w:b w:val="false"/>
          <w:i w:val="false"/>
          <w:color w:val="000000"/>
          <w:sz w:val="28"/>
        </w:rPr>
        <w:t>
      Взамен одного невозвратного клапана с принудительным средством закрывания устанавливается невозвратный клапан и запорный клапан, имеющий привод с палубы переборок или с палубы надводного борта.</w:t>
      </w:r>
    </w:p>
    <w:bookmarkEnd w:id="320"/>
    <w:bookmarkStart w:name="z322" w:id="321"/>
    <w:p>
      <w:pPr>
        <w:spacing w:after="0"/>
        <w:ind w:left="0"/>
        <w:jc w:val="both"/>
      </w:pPr>
      <w:r>
        <w:rPr>
          <w:rFonts w:ascii="Times New Roman"/>
          <w:b w:val="false"/>
          <w:i w:val="false"/>
          <w:color w:val="000000"/>
          <w:sz w:val="28"/>
        </w:rPr>
        <w:t>
      На судах, не получающих в символе класса знака деления на отсеки, приводы клапанов санитарных отливных отверстий и шпигатов, выводимых за борт в районе машинных отделений, где имеется вахта, называются местными.</w:t>
      </w:r>
    </w:p>
    <w:bookmarkEnd w:id="321"/>
    <w:bookmarkStart w:name="z323" w:id="322"/>
    <w:p>
      <w:pPr>
        <w:spacing w:after="0"/>
        <w:ind w:left="0"/>
        <w:jc w:val="both"/>
      </w:pPr>
      <w:r>
        <w:rPr>
          <w:rFonts w:ascii="Times New Roman"/>
          <w:b w:val="false"/>
          <w:i w:val="false"/>
          <w:color w:val="000000"/>
          <w:sz w:val="28"/>
        </w:rPr>
        <w:t>
      Если расстояние по вертикали от летней грузовой ватерлинии (для судов с лесным надводным бортом - от лесной летней ватерлинии) до открытого конца отливной трубы внутри судна превышает 0,01 L, на отливной трубе устанавливаются два невозвратных клапана без принудительного закрывания.</w:t>
      </w:r>
    </w:p>
    <w:bookmarkEnd w:id="322"/>
    <w:bookmarkStart w:name="z324" w:id="323"/>
    <w:p>
      <w:pPr>
        <w:spacing w:after="0"/>
        <w:ind w:left="0"/>
        <w:jc w:val="both"/>
      </w:pPr>
      <w:r>
        <w:rPr>
          <w:rFonts w:ascii="Times New Roman"/>
          <w:b w:val="false"/>
          <w:i w:val="false"/>
          <w:color w:val="000000"/>
          <w:sz w:val="28"/>
        </w:rPr>
        <w:t>
      При этом один клапан должен устанавливаться у борта, а второй предусматривается выше самой высокой ватерлинии в соленой воде, допущенной для данного судна, в месте, всегда доступном в условиях эксплуатации. В тех случаях, когда между двумя невозвратными клапанами имеется запорный клапан с местным приводом, второй от борта невозвратный клапан устанавливается ниже самой высокой ватерлинии в соленой воде, допущенной для данного судна.</w:t>
      </w:r>
    </w:p>
    <w:bookmarkEnd w:id="323"/>
    <w:bookmarkStart w:name="z325" w:id="324"/>
    <w:p>
      <w:pPr>
        <w:spacing w:after="0"/>
        <w:ind w:left="0"/>
        <w:jc w:val="both"/>
      </w:pPr>
      <w:r>
        <w:rPr>
          <w:rFonts w:ascii="Times New Roman"/>
          <w:b w:val="false"/>
          <w:i w:val="false"/>
          <w:color w:val="000000"/>
          <w:sz w:val="28"/>
        </w:rPr>
        <w:t>
      Если указанное расстояние до открытого конца отливной трубы внутри судна превышает 0,02 L, допускается установка у борта одного невозвратного клапана без принудительных средств закрывания. При этом на судах, удовлетворяющих требованиям Правил Регистра судоходства, установка одного клапана допускаются только тогда, когда расстояние от открытого конца отливной трубы внутри судна до аварийной ватерлинии будет не менее 300 мм.</w:t>
      </w:r>
    </w:p>
    <w:bookmarkEnd w:id="324"/>
    <w:bookmarkStart w:name="z326" w:id="325"/>
    <w:p>
      <w:pPr>
        <w:spacing w:after="0"/>
        <w:ind w:left="0"/>
        <w:jc w:val="both"/>
      </w:pPr>
      <w:r>
        <w:rPr>
          <w:rFonts w:ascii="Times New Roman"/>
          <w:b w:val="false"/>
          <w:i w:val="false"/>
          <w:color w:val="000000"/>
          <w:sz w:val="28"/>
        </w:rPr>
        <w:t>
      Указанные требования об установке невозвратных клапанов не распространяются на отливные отверстия, которые должены быть обязательно закрыты в море, например, отверстия для осушения верхних бортовых балластных цистерн самотеком за борт. Для таких отверстий достаточно иметь запорные клапаны, управляемые с палубы.</w:t>
      </w:r>
    </w:p>
    <w:bookmarkEnd w:id="325"/>
    <w:bookmarkStart w:name="z327" w:id="326"/>
    <w:p>
      <w:pPr>
        <w:spacing w:after="0"/>
        <w:ind w:left="0"/>
        <w:jc w:val="both"/>
      </w:pPr>
      <w:r>
        <w:rPr>
          <w:rFonts w:ascii="Times New Roman"/>
          <w:b w:val="false"/>
          <w:i w:val="false"/>
          <w:color w:val="000000"/>
          <w:sz w:val="28"/>
        </w:rPr>
        <w:t>
      На мусоропроводах вместо невозвратного клапана с принудительным закрытием с места выше палубы надводного борта устанавливаются две задвижки, управляемые с палубы загрузки мусоропровода и снабженные системой блокировки. Нижняя задвижка дополнительно должна управляться с места выше палубы надводного борта. Расстояние между двумя задвижками предусматривается таким, чтобы не препятствовать работе системы блокировки.</w:t>
      </w:r>
    </w:p>
    <w:bookmarkEnd w:id="326"/>
    <w:bookmarkStart w:name="z328" w:id="327"/>
    <w:p>
      <w:pPr>
        <w:spacing w:after="0"/>
        <w:ind w:left="0"/>
        <w:jc w:val="both"/>
      </w:pPr>
      <w:r>
        <w:rPr>
          <w:rFonts w:ascii="Times New Roman"/>
          <w:b w:val="false"/>
          <w:i w:val="false"/>
          <w:color w:val="000000"/>
          <w:sz w:val="28"/>
        </w:rPr>
        <w:t>
      Внутренний конец мусоропровода рекомендуется располагать так, чтобы он возвышался не менее чем на 1000 мм над ватерлинией при осадке судна по летнюю грузовую марку и оставался выше ватерлинии при наклонении судна из этого положения до угла крена 8,5</w:t>
      </w:r>
      <w:r>
        <w:rPr>
          <w:rFonts w:ascii="Times New Roman"/>
          <w:b w:val="false"/>
          <w:i w:val="false"/>
          <w:color w:val="000000"/>
          <w:vertAlign w:val="superscript"/>
        </w:rPr>
        <w:t>0</w:t>
      </w:r>
      <w:r>
        <w:rPr>
          <w:rFonts w:ascii="Times New Roman"/>
          <w:b w:val="false"/>
          <w:i w:val="false"/>
          <w:color w:val="000000"/>
          <w:sz w:val="28"/>
        </w:rPr>
        <w:t xml:space="preserve"> на любой борт.</w:t>
      </w:r>
    </w:p>
    <w:bookmarkEnd w:id="327"/>
    <w:bookmarkStart w:name="z329" w:id="328"/>
    <w:p>
      <w:pPr>
        <w:spacing w:after="0"/>
        <w:ind w:left="0"/>
        <w:jc w:val="both"/>
      </w:pPr>
      <w:r>
        <w:rPr>
          <w:rFonts w:ascii="Times New Roman"/>
          <w:b w:val="false"/>
          <w:i w:val="false"/>
          <w:color w:val="000000"/>
          <w:sz w:val="28"/>
        </w:rPr>
        <w:t>
      Если внутренний конец мусоропровода возвышается над летней ватерлинией более чем на 0,01 L, то управление задвижкой с места выше палубы надводного борта не требуется, при условии что задвижка на борту всегда доступна в условиях эксплуатации.</w:t>
      </w:r>
    </w:p>
    <w:bookmarkEnd w:id="328"/>
    <w:bookmarkStart w:name="z330" w:id="329"/>
    <w:p>
      <w:pPr>
        <w:spacing w:after="0"/>
        <w:ind w:left="0"/>
        <w:jc w:val="both"/>
      </w:pPr>
      <w:r>
        <w:rPr>
          <w:rFonts w:ascii="Times New Roman"/>
          <w:b w:val="false"/>
          <w:i w:val="false"/>
          <w:color w:val="000000"/>
          <w:sz w:val="28"/>
        </w:rPr>
        <w:t>
      В качестве альтернативного варианта верхняя задвижка заменяется навесной непроницаемой при воздействии моря крышкой на внутреннем конце мусоропровода с одновременной установкой захлопки взамен нижней задвижки. Крышка и захлопка должны иметь блокировку, не допускающую их одновременного открытия.</w:t>
      </w:r>
    </w:p>
    <w:bookmarkEnd w:id="329"/>
    <w:bookmarkStart w:name="z331" w:id="330"/>
    <w:p>
      <w:pPr>
        <w:spacing w:after="0"/>
        <w:ind w:left="0"/>
        <w:jc w:val="both"/>
      </w:pPr>
      <w:r>
        <w:rPr>
          <w:rFonts w:ascii="Times New Roman"/>
          <w:b w:val="false"/>
          <w:i w:val="false"/>
          <w:color w:val="000000"/>
          <w:sz w:val="28"/>
        </w:rPr>
        <w:t>
      Детали конструкции мусоропровода, включая крышку, должны иметь толщину, достаточную для обеспечения прочности.</w:t>
      </w:r>
    </w:p>
    <w:bookmarkEnd w:id="330"/>
    <w:bookmarkStart w:name="z332" w:id="331"/>
    <w:p>
      <w:pPr>
        <w:spacing w:after="0"/>
        <w:ind w:left="0"/>
        <w:jc w:val="both"/>
      </w:pPr>
      <w:r>
        <w:rPr>
          <w:rFonts w:ascii="Times New Roman"/>
          <w:b w:val="false"/>
          <w:i w:val="false"/>
          <w:color w:val="000000"/>
          <w:sz w:val="28"/>
        </w:rPr>
        <w:t>
      Приводы задвижек и/или навесной крышки должны иметь хорошо заметную маркировку: "Держать закрытым, когда не используется".</w:t>
      </w:r>
    </w:p>
    <w:bookmarkEnd w:id="331"/>
    <w:bookmarkStart w:name="z333" w:id="332"/>
    <w:p>
      <w:pPr>
        <w:spacing w:after="0"/>
        <w:ind w:left="0"/>
        <w:jc w:val="both"/>
      </w:pPr>
      <w:r>
        <w:rPr>
          <w:rFonts w:ascii="Times New Roman"/>
          <w:b w:val="false"/>
          <w:i w:val="false"/>
          <w:color w:val="000000"/>
          <w:sz w:val="28"/>
        </w:rPr>
        <w:t>
      Внутренний конец мусоропровода должен быть расположен на 300 мм выше предельной линии погружения на пассажирском судне или самой высокой аварийной ватерлинии на грузовом судне, на которое распространяются требования Правил Регистра судоходства. В противном случае внутренний конец мусоропровода таких судов должны иметь невозвратную водонепроницаемую крышку/клапан, установленную в легкодоступном месте выше самой высокой грузовой ватерлинии, с винтовым приводом, управляемым с места выше палубы переборок, имеющим указатель о закрытом и открытом состоянии крышки и маркировку "Держать закрытым, когда не используется".</w:t>
      </w:r>
    </w:p>
    <w:bookmarkEnd w:id="332"/>
    <w:bookmarkStart w:name="z334" w:id="333"/>
    <w:p>
      <w:pPr>
        <w:spacing w:after="0"/>
        <w:ind w:left="0"/>
        <w:jc w:val="both"/>
      </w:pPr>
      <w:r>
        <w:rPr>
          <w:rFonts w:ascii="Times New Roman"/>
          <w:b w:val="false"/>
          <w:i w:val="false"/>
          <w:color w:val="000000"/>
          <w:sz w:val="28"/>
        </w:rPr>
        <w:t>
      110. Шпигаты, проходящие через обшивку и берущие начало из закрытых надстроек, предназначенных для перевозки грузов, устанавливаются только в том случае, если бортовая линия палубы надводного борта погружается в воду при крене судна более 5</w:t>
      </w:r>
      <w:r>
        <w:rPr>
          <w:rFonts w:ascii="Times New Roman"/>
          <w:b w:val="false"/>
          <w:i w:val="false"/>
          <w:color w:val="000000"/>
          <w:vertAlign w:val="superscript"/>
        </w:rPr>
        <w:t>0</w:t>
      </w:r>
      <w:r>
        <w:rPr>
          <w:rFonts w:ascii="Times New Roman"/>
          <w:b w:val="false"/>
          <w:i w:val="false"/>
          <w:color w:val="000000"/>
          <w:sz w:val="28"/>
        </w:rPr>
        <w:t>. В противном случае сток осуществляется внутрь судна в соответствии с Правилами Регистра судоходства.</w:t>
      </w:r>
    </w:p>
    <w:bookmarkEnd w:id="333"/>
    <w:bookmarkStart w:name="z335" w:id="334"/>
    <w:p>
      <w:pPr>
        <w:spacing w:after="0"/>
        <w:ind w:left="0"/>
        <w:jc w:val="both"/>
      </w:pPr>
      <w:r>
        <w:rPr>
          <w:rFonts w:ascii="Times New Roman"/>
          <w:b w:val="false"/>
          <w:i w:val="false"/>
          <w:color w:val="000000"/>
          <w:sz w:val="28"/>
        </w:rPr>
        <w:t>
      111. В машинных отделениях, где имеется вахта, управление забортными приемными и отливными клапанами систем и трубопроводов главных и вспомогательных механизмов осуществляется местными приводами.</w:t>
      </w:r>
    </w:p>
    <w:bookmarkEnd w:id="334"/>
    <w:bookmarkStart w:name="z336" w:id="335"/>
    <w:p>
      <w:pPr>
        <w:spacing w:after="0"/>
        <w:ind w:left="0"/>
        <w:jc w:val="both"/>
      </w:pPr>
      <w:r>
        <w:rPr>
          <w:rFonts w:ascii="Times New Roman"/>
          <w:b w:val="false"/>
          <w:i w:val="false"/>
          <w:color w:val="000000"/>
          <w:sz w:val="28"/>
        </w:rPr>
        <w:t>
      Приводы управления должны быть легкодоступными и должны быть снабжены указателями, показывающими, открыт или закрыт клапан.</w:t>
      </w:r>
    </w:p>
    <w:bookmarkEnd w:id="335"/>
    <w:bookmarkStart w:name="z337" w:id="336"/>
    <w:p>
      <w:pPr>
        <w:spacing w:after="0"/>
        <w:ind w:left="0"/>
        <w:jc w:val="both"/>
      </w:pPr>
      <w:r>
        <w:rPr>
          <w:rFonts w:ascii="Times New Roman"/>
          <w:b w:val="false"/>
          <w:i w:val="false"/>
          <w:color w:val="000000"/>
          <w:sz w:val="28"/>
        </w:rPr>
        <w:t>
      Полностью автоматизированные машинные отделения в отношении управления указанными клапанами приравниваются к машинным отделениям с обслуживающим персоналом, при условии, что предусмотрены устройства, сигнализирующие о поступлении воды в эти помещения.</w:t>
      </w:r>
    </w:p>
    <w:bookmarkEnd w:id="336"/>
    <w:bookmarkStart w:name="z338" w:id="337"/>
    <w:p>
      <w:pPr>
        <w:spacing w:after="0"/>
        <w:ind w:left="0"/>
        <w:jc w:val="both"/>
      </w:pPr>
      <w:r>
        <w:rPr>
          <w:rFonts w:ascii="Times New Roman"/>
          <w:b w:val="false"/>
          <w:i w:val="false"/>
          <w:color w:val="000000"/>
          <w:sz w:val="28"/>
        </w:rPr>
        <w:t xml:space="preserve">
      112. Шпигаты и сточные трубы, которые берут начало с открытых палуб и из помещений, не указанных в </w:t>
      </w:r>
      <w:r>
        <w:rPr>
          <w:rFonts w:ascii="Times New Roman"/>
          <w:b w:val="false"/>
          <w:i w:val="false"/>
          <w:color w:val="000000"/>
          <w:sz w:val="28"/>
        </w:rPr>
        <w:t>пункте 109</w:t>
      </w:r>
      <w:r>
        <w:rPr>
          <w:rFonts w:ascii="Times New Roman"/>
          <w:b w:val="false"/>
          <w:i w:val="false"/>
          <w:color w:val="000000"/>
          <w:sz w:val="28"/>
        </w:rPr>
        <w:t xml:space="preserve"> настоящих Правил, и которые проходят через обшивку на расстоянии ниже 450 мм от палубы надводного борта или менее 600 мм над летней грузовой ватерлинией, снабжены невозвратными клапанами у обшивки.</w:t>
      </w:r>
    </w:p>
    <w:bookmarkEnd w:id="337"/>
    <w:bookmarkStart w:name="z339" w:id="338"/>
    <w:p>
      <w:pPr>
        <w:spacing w:after="0"/>
        <w:ind w:left="0"/>
        <w:jc w:val="both"/>
      </w:pPr>
      <w:r>
        <w:rPr>
          <w:rFonts w:ascii="Times New Roman"/>
          <w:b w:val="false"/>
          <w:i w:val="false"/>
          <w:color w:val="000000"/>
          <w:sz w:val="28"/>
        </w:rPr>
        <w:t xml:space="preserve">
      Эти клапаны не устанавливаются, если трубопровод, там, где он проходит через закрытую надстройку, и ниже палубы надводного борта, имеет толщину не менее, указанной в </w:t>
      </w:r>
      <w:r>
        <w:rPr>
          <w:rFonts w:ascii="Times New Roman"/>
          <w:b w:val="false"/>
          <w:i w:val="false"/>
          <w:color w:val="000000"/>
          <w:sz w:val="28"/>
        </w:rPr>
        <w:t>пункте 116</w:t>
      </w:r>
      <w:r>
        <w:rPr>
          <w:rFonts w:ascii="Times New Roman"/>
          <w:b w:val="false"/>
          <w:i w:val="false"/>
          <w:color w:val="000000"/>
          <w:sz w:val="28"/>
        </w:rPr>
        <w:t xml:space="preserve"> настоящих Правил.</w:t>
      </w:r>
    </w:p>
    <w:bookmarkEnd w:id="338"/>
    <w:bookmarkStart w:name="z340" w:id="339"/>
    <w:p>
      <w:pPr>
        <w:spacing w:after="0"/>
        <w:ind w:left="0"/>
        <w:jc w:val="both"/>
      </w:pPr>
      <w:r>
        <w:rPr>
          <w:rFonts w:ascii="Times New Roman"/>
          <w:b w:val="false"/>
          <w:i w:val="false"/>
          <w:color w:val="000000"/>
          <w:sz w:val="28"/>
        </w:rPr>
        <w:t xml:space="preserve">
      113. Шпигаты из надстроек и рубок, отверстия для доступа в которые не имеют дверей, отвечающих пунктам </w:t>
      </w:r>
      <w:r>
        <w:rPr>
          <w:rFonts w:ascii="Times New Roman"/>
          <w:b w:val="false"/>
          <w:i w:val="false"/>
          <w:color w:val="000000"/>
          <w:sz w:val="28"/>
        </w:rPr>
        <w:t>125</w:t>
      </w:r>
      <w:r>
        <w:rPr>
          <w:rFonts w:ascii="Times New Roman"/>
          <w:b w:val="false"/>
          <w:i w:val="false"/>
          <w:color w:val="000000"/>
          <w:sz w:val="28"/>
        </w:rPr>
        <w:t>-</w:t>
      </w:r>
      <w:r>
        <w:rPr>
          <w:rFonts w:ascii="Times New Roman"/>
          <w:b w:val="false"/>
          <w:i w:val="false"/>
          <w:color w:val="000000"/>
          <w:sz w:val="28"/>
        </w:rPr>
        <w:t>134</w:t>
      </w:r>
      <w:r>
        <w:rPr>
          <w:rFonts w:ascii="Times New Roman"/>
          <w:b w:val="false"/>
          <w:i w:val="false"/>
          <w:color w:val="000000"/>
          <w:sz w:val="28"/>
        </w:rPr>
        <w:t xml:space="preserve"> настоящих Правил, отводятся за борт.</w:t>
      </w:r>
    </w:p>
    <w:bookmarkEnd w:id="339"/>
    <w:bookmarkStart w:name="z341" w:id="340"/>
    <w:p>
      <w:pPr>
        <w:spacing w:after="0"/>
        <w:ind w:left="0"/>
        <w:jc w:val="both"/>
      </w:pPr>
      <w:r>
        <w:rPr>
          <w:rFonts w:ascii="Times New Roman"/>
          <w:b w:val="false"/>
          <w:i w:val="false"/>
          <w:color w:val="000000"/>
          <w:sz w:val="28"/>
        </w:rPr>
        <w:t>
      114. Вся бортовая арматура и клапаны, должны изготовляться из стали, бронзы или из другого одобренного Регистром судоходства вязкого материала.</w:t>
      </w:r>
    </w:p>
    <w:bookmarkEnd w:id="340"/>
    <w:bookmarkStart w:name="z342" w:id="341"/>
    <w:p>
      <w:pPr>
        <w:spacing w:after="0"/>
        <w:ind w:left="0"/>
        <w:jc w:val="both"/>
      </w:pPr>
      <w:r>
        <w:rPr>
          <w:rFonts w:ascii="Times New Roman"/>
          <w:b w:val="false"/>
          <w:i w:val="false"/>
          <w:color w:val="000000"/>
          <w:sz w:val="28"/>
        </w:rPr>
        <w:t>
      Клапаны из серого чугуна или из подобного материала не допускаются.</w:t>
      </w:r>
    </w:p>
    <w:bookmarkEnd w:id="341"/>
    <w:bookmarkStart w:name="z343" w:id="342"/>
    <w:p>
      <w:pPr>
        <w:spacing w:after="0"/>
        <w:ind w:left="0"/>
        <w:jc w:val="both"/>
      </w:pPr>
      <w:r>
        <w:rPr>
          <w:rFonts w:ascii="Times New Roman"/>
          <w:b w:val="false"/>
          <w:i w:val="false"/>
          <w:color w:val="000000"/>
          <w:sz w:val="28"/>
        </w:rPr>
        <w:t>
      Все трубы, требуемые настоящим пунктом, изготавливаются из стали или из другого равноценного материала, одобренного Регистром судоходства.</w:t>
      </w:r>
    </w:p>
    <w:bookmarkEnd w:id="342"/>
    <w:bookmarkStart w:name="z344" w:id="343"/>
    <w:p>
      <w:pPr>
        <w:spacing w:after="0"/>
        <w:ind w:left="0"/>
        <w:jc w:val="both"/>
      </w:pPr>
      <w:r>
        <w:rPr>
          <w:rFonts w:ascii="Times New Roman"/>
          <w:b w:val="false"/>
          <w:i w:val="false"/>
          <w:color w:val="000000"/>
          <w:sz w:val="28"/>
        </w:rPr>
        <w:t>
      115. Если настоящими Правилами не оговорено иное, шпигаты и отливные трубопроводы предусматривает толщину стенок не менее:</w:t>
      </w:r>
    </w:p>
    <w:bookmarkEnd w:id="343"/>
    <w:bookmarkStart w:name="z345" w:id="344"/>
    <w:p>
      <w:pPr>
        <w:spacing w:after="0"/>
        <w:ind w:left="0"/>
        <w:jc w:val="both"/>
      </w:pPr>
      <w:r>
        <w:rPr>
          <w:rFonts w:ascii="Times New Roman"/>
          <w:b w:val="false"/>
          <w:i w:val="false"/>
          <w:color w:val="000000"/>
          <w:sz w:val="28"/>
        </w:rPr>
        <w:t>
      4,5 мм - при внешнем диаметре трубопровода 155 мм и менее;</w:t>
      </w:r>
    </w:p>
    <w:bookmarkEnd w:id="344"/>
    <w:bookmarkStart w:name="z346" w:id="345"/>
    <w:p>
      <w:pPr>
        <w:spacing w:after="0"/>
        <w:ind w:left="0"/>
        <w:jc w:val="both"/>
      </w:pPr>
      <w:r>
        <w:rPr>
          <w:rFonts w:ascii="Times New Roman"/>
          <w:b w:val="false"/>
          <w:i w:val="false"/>
          <w:color w:val="000000"/>
          <w:sz w:val="28"/>
        </w:rPr>
        <w:t>
      6,0 мм - при внешнем диаметре трубопровода 230 мм и более.</w:t>
      </w:r>
    </w:p>
    <w:bookmarkEnd w:id="345"/>
    <w:bookmarkStart w:name="z347" w:id="346"/>
    <w:p>
      <w:pPr>
        <w:spacing w:after="0"/>
        <w:ind w:left="0"/>
        <w:jc w:val="both"/>
      </w:pPr>
      <w:r>
        <w:rPr>
          <w:rFonts w:ascii="Times New Roman"/>
          <w:b w:val="false"/>
          <w:i w:val="false"/>
          <w:color w:val="000000"/>
          <w:sz w:val="28"/>
        </w:rPr>
        <w:t>
      Промежуточные значения следует определять линейной интерполяцией.</w:t>
      </w:r>
    </w:p>
    <w:bookmarkEnd w:id="346"/>
    <w:bookmarkStart w:name="z348" w:id="347"/>
    <w:p>
      <w:pPr>
        <w:spacing w:after="0"/>
        <w:ind w:left="0"/>
        <w:jc w:val="both"/>
      </w:pPr>
      <w:r>
        <w:rPr>
          <w:rFonts w:ascii="Times New Roman"/>
          <w:b w:val="false"/>
          <w:i w:val="false"/>
          <w:color w:val="000000"/>
          <w:sz w:val="28"/>
        </w:rPr>
        <w:t>
      116. Любые шпигаты и отливные трубопроводы на участке между обшивкой борта и ближайшим к ней клапаном, требуемым настоящими Правилами, предусматривает толщину стенок трубопровода не менее:</w:t>
      </w:r>
    </w:p>
    <w:bookmarkEnd w:id="347"/>
    <w:bookmarkStart w:name="z349" w:id="348"/>
    <w:p>
      <w:pPr>
        <w:spacing w:after="0"/>
        <w:ind w:left="0"/>
        <w:jc w:val="both"/>
      </w:pPr>
      <w:r>
        <w:rPr>
          <w:rFonts w:ascii="Times New Roman"/>
          <w:b w:val="false"/>
          <w:i w:val="false"/>
          <w:color w:val="000000"/>
          <w:sz w:val="28"/>
        </w:rPr>
        <w:t>
      7,0 мм - при внешнем диаметре трубопровода 80 мм и менее;</w:t>
      </w:r>
    </w:p>
    <w:bookmarkEnd w:id="348"/>
    <w:bookmarkStart w:name="z350" w:id="349"/>
    <w:p>
      <w:pPr>
        <w:spacing w:after="0"/>
        <w:ind w:left="0"/>
        <w:jc w:val="both"/>
      </w:pPr>
      <w:r>
        <w:rPr>
          <w:rFonts w:ascii="Times New Roman"/>
          <w:b w:val="false"/>
          <w:i w:val="false"/>
          <w:color w:val="000000"/>
          <w:sz w:val="28"/>
        </w:rPr>
        <w:t>
      10,0 мм - при внешнем диаметре трубопровода 180 мм;</w:t>
      </w:r>
    </w:p>
    <w:bookmarkEnd w:id="349"/>
    <w:bookmarkStart w:name="z351" w:id="350"/>
    <w:p>
      <w:pPr>
        <w:spacing w:after="0"/>
        <w:ind w:left="0"/>
        <w:jc w:val="both"/>
      </w:pPr>
      <w:r>
        <w:rPr>
          <w:rFonts w:ascii="Times New Roman"/>
          <w:b w:val="false"/>
          <w:i w:val="false"/>
          <w:color w:val="000000"/>
          <w:sz w:val="28"/>
        </w:rPr>
        <w:t>
      12,5 мм - при внешнем диаметре трубопровода 220 мм и более.</w:t>
      </w:r>
    </w:p>
    <w:bookmarkEnd w:id="350"/>
    <w:bookmarkStart w:name="z352" w:id="351"/>
    <w:p>
      <w:pPr>
        <w:spacing w:after="0"/>
        <w:ind w:left="0"/>
        <w:jc w:val="both"/>
      </w:pPr>
      <w:r>
        <w:rPr>
          <w:rFonts w:ascii="Times New Roman"/>
          <w:b w:val="false"/>
          <w:i w:val="false"/>
          <w:color w:val="000000"/>
          <w:sz w:val="28"/>
        </w:rPr>
        <w:t>
      Промежуточные значения следует определять линейной интерполяцией.</w:t>
      </w:r>
    </w:p>
    <w:bookmarkEnd w:id="351"/>
    <w:bookmarkStart w:name="z353" w:id="352"/>
    <w:p>
      <w:pPr>
        <w:spacing w:after="0"/>
        <w:ind w:left="0"/>
        <w:jc w:val="both"/>
      </w:pPr>
      <w:r>
        <w:rPr>
          <w:rFonts w:ascii="Times New Roman"/>
          <w:b w:val="false"/>
          <w:i w:val="false"/>
          <w:color w:val="000000"/>
          <w:sz w:val="28"/>
        </w:rPr>
        <w:t>
      117. Бортовые иллюминаторы и окна вместе с их стеклами и штормовыми крышками, если они устанавливаются, из прочной конструкции, одобренной Регистром судоходства.</w:t>
      </w:r>
    </w:p>
    <w:bookmarkEnd w:id="352"/>
    <w:bookmarkStart w:name="z354" w:id="353"/>
    <w:p>
      <w:pPr>
        <w:spacing w:after="0"/>
        <w:ind w:left="0"/>
        <w:jc w:val="both"/>
      </w:pPr>
      <w:r>
        <w:rPr>
          <w:rFonts w:ascii="Times New Roman"/>
          <w:b w:val="false"/>
          <w:i w:val="false"/>
          <w:color w:val="000000"/>
          <w:sz w:val="28"/>
        </w:rPr>
        <w:t>
      Под иллюминаторами понимаются круглые или овальные отверстия площадью не более 0,16 м</w:t>
      </w:r>
      <w:r>
        <w:rPr>
          <w:rFonts w:ascii="Times New Roman"/>
          <w:b w:val="false"/>
          <w:i w:val="false"/>
          <w:color w:val="000000"/>
          <w:vertAlign w:val="superscript"/>
        </w:rPr>
        <w:t>2</w:t>
      </w:r>
      <w:r>
        <w:rPr>
          <w:rFonts w:ascii="Times New Roman"/>
          <w:b w:val="false"/>
          <w:i w:val="false"/>
          <w:color w:val="000000"/>
          <w:sz w:val="28"/>
        </w:rPr>
        <w:t>. Окна обычно представляют собой прямоугольные отверстия со скругленными углами. Круглые или овальные отверстия площадью больше 0,16 м</w:t>
      </w:r>
      <w:r>
        <w:rPr>
          <w:rFonts w:ascii="Times New Roman"/>
          <w:b w:val="false"/>
          <w:i w:val="false"/>
          <w:color w:val="000000"/>
          <w:vertAlign w:val="superscript"/>
        </w:rPr>
        <w:t>2</w:t>
      </w:r>
      <w:r>
        <w:rPr>
          <w:rFonts w:ascii="Times New Roman"/>
          <w:b w:val="false"/>
          <w:i w:val="false"/>
          <w:color w:val="000000"/>
          <w:sz w:val="28"/>
        </w:rPr>
        <w:t xml:space="preserve"> рассматриваются как окна.</w:t>
      </w:r>
    </w:p>
    <w:bookmarkEnd w:id="353"/>
    <w:bookmarkStart w:name="z355" w:id="354"/>
    <w:p>
      <w:pPr>
        <w:spacing w:after="0"/>
        <w:ind w:left="0"/>
        <w:jc w:val="both"/>
      </w:pPr>
      <w:r>
        <w:rPr>
          <w:rFonts w:ascii="Times New Roman"/>
          <w:b w:val="false"/>
          <w:i w:val="false"/>
          <w:color w:val="000000"/>
          <w:sz w:val="28"/>
        </w:rPr>
        <w:t>
      118. Бортовые иллюминаторы снабжаются внутренними, постоянно прикрепленными на петлях, штормовыми крышками, если они установлены:</w:t>
      </w:r>
    </w:p>
    <w:bookmarkEnd w:id="354"/>
    <w:bookmarkStart w:name="z356" w:id="355"/>
    <w:p>
      <w:pPr>
        <w:spacing w:after="0"/>
        <w:ind w:left="0"/>
        <w:jc w:val="both"/>
      </w:pPr>
      <w:r>
        <w:rPr>
          <w:rFonts w:ascii="Times New Roman"/>
          <w:b w:val="false"/>
          <w:i w:val="false"/>
          <w:color w:val="000000"/>
          <w:sz w:val="28"/>
        </w:rPr>
        <w:t>
      ниже палубы надводного борта, в первом ярусе закрытых надстроек, в рубках и сходных тамбурах на палубе надводного борта, которые защищают отверстия, ведущие в расположенные ниже помещения или плавучесть которых учитывается в расчетах остойчивости.</w:t>
      </w:r>
    </w:p>
    <w:bookmarkEnd w:id="355"/>
    <w:bookmarkStart w:name="z357" w:id="356"/>
    <w:p>
      <w:pPr>
        <w:spacing w:after="0"/>
        <w:ind w:left="0"/>
        <w:jc w:val="both"/>
      </w:pPr>
      <w:r>
        <w:rPr>
          <w:rFonts w:ascii="Times New Roman"/>
          <w:b w:val="false"/>
          <w:i w:val="false"/>
          <w:color w:val="000000"/>
          <w:sz w:val="28"/>
        </w:rPr>
        <w:t>
      119. Штормовые крышки, требуемые настоящими Правилами, должны обеспечивать водонепроницаемое закрытие иллюминаторов, установленных ниже палубы надводного борта, и непроницаемое при воздействии водной среды закрытие иллюминаторов и окон, установленных выше палубы надводного борта.</w:t>
      </w:r>
    </w:p>
    <w:bookmarkEnd w:id="356"/>
    <w:bookmarkStart w:name="z358" w:id="357"/>
    <w:p>
      <w:pPr>
        <w:spacing w:after="0"/>
        <w:ind w:left="0"/>
        <w:jc w:val="both"/>
      </w:pPr>
      <w:r>
        <w:rPr>
          <w:rFonts w:ascii="Times New Roman"/>
          <w:b w:val="false"/>
          <w:i w:val="false"/>
          <w:color w:val="000000"/>
          <w:sz w:val="28"/>
        </w:rPr>
        <w:t>
      120. Бортовые иллюминаторы должны устанавливается так, чтобы их нижняя кромка была не ниже линии, проведенной параллельно палубе надводного борта у борта, самая нижняя точка которой расположена выше летней грузовой марки на 2,5 % ширины судна или 500 мм, смотря по тому, что больше.</w:t>
      </w:r>
    </w:p>
    <w:bookmarkEnd w:id="357"/>
    <w:bookmarkStart w:name="z359" w:id="358"/>
    <w:p>
      <w:pPr>
        <w:spacing w:after="0"/>
        <w:ind w:left="0"/>
        <w:jc w:val="both"/>
      </w:pPr>
      <w:r>
        <w:rPr>
          <w:rFonts w:ascii="Times New Roman"/>
          <w:b w:val="false"/>
          <w:i w:val="false"/>
          <w:color w:val="000000"/>
          <w:sz w:val="28"/>
        </w:rPr>
        <w:t>
      121. На судах, надводный борт которым назначается с учетом требований по аварийной остойчивости, бортовые иллюминаторы, которые оказываются погруженными в воду в любой стадии затопления или спрямления судна в любом из рассматриваемых случаев повреждения (не считая случая повреждения отсека, в котором они расположены), должны быть не открывающимися.</w:t>
      </w:r>
    </w:p>
    <w:bookmarkEnd w:id="358"/>
    <w:bookmarkStart w:name="z360" w:id="359"/>
    <w:p>
      <w:pPr>
        <w:spacing w:after="0"/>
        <w:ind w:left="0"/>
        <w:jc w:val="both"/>
      </w:pPr>
      <w:r>
        <w:rPr>
          <w:rFonts w:ascii="Times New Roman"/>
          <w:b w:val="false"/>
          <w:i w:val="false"/>
          <w:color w:val="000000"/>
          <w:sz w:val="28"/>
        </w:rPr>
        <w:t xml:space="preserve">
      122. Не допускается установка окон в районах, перечисленных в </w:t>
      </w:r>
      <w:r>
        <w:rPr>
          <w:rFonts w:ascii="Times New Roman"/>
          <w:b w:val="false"/>
          <w:i w:val="false"/>
          <w:color w:val="000000"/>
          <w:sz w:val="28"/>
        </w:rPr>
        <w:t>пункте 126</w:t>
      </w:r>
      <w:r>
        <w:rPr>
          <w:rFonts w:ascii="Times New Roman"/>
          <w:b w:val="false"/>
          <w:i w:val="false"/>
          <w:color w:val="000000"/>
          <w:sz w:val="28"/>
        </w:rPr>
        <w:t xml:space="preserve"> настоящих Правил.</w:t>
      </w:r>
    </w:p>
    <w:bookmarkEnd w:id="359"/>
    <w:bookmarkStart w:name="z361" w:id="360"/>
    <w:p>
      <w:pPr>
        <w:spacing w:after="0"/>
        <w:ind w:left="0"/>
        <w:jc w:val="both"/>
      </w:pPr>
      <w:r>
        <w:rPr>
          <w:rFonts w:ascii="Times New Roman"/>
          <w:b w:val="false"/>
          <w:i w:val="false"/>
          <w:color w:val="000000"/>
          <w:sz w:val="28"/>
        </w:rPr>
        <w:t>
      Окна и бортовые иллюминаторы в бортовой обшивке второго яруса надстроек, защищающих прямой доступ вниз или учитываемых в расчетах остойчивости, снабжаются надежными, навешенными на петлях, внутренними штормовыми крышками.</w:t>
      </w:r>
    </w:p>
    <w:bookmarkEnd w:id="360"/>
    <w:bookmarkStart w:name="z362" w:id="361"/>
    <w:p>
      <w:pPr>
        <w:spacing w:after="0"/>
        <w:ind w:left="0"/>
        <w:jc w:val="both"/>
      </w:pPr>
      <w:r>
        <w:rPr>
          <w:rFonts w:ascii="Times New Roman"/>
          <w:b w:val="false"/>
          <w:i w:val="false"/>
          <w:color w:val="000000"/>
          <w:sz w:val="28"/>
        </w:rPr>
        <w:t xml:space="preserve">
      Окна и бортовые иллюминаторы, расположенные с отступом от борта во втором ярусе надстроек или рубок, защищающих прямой доступ вниз, в помещения, перечисленные в </w:t>
      </w:r>
      <w:r>
        <w:rPr>
          <w:rFonts w:ascii="Times New Roman"/>
          <w:b w:val="false"/>
          <w:i w:val="false"/>
          <w:color w:val="000000"/>
          <w:sz w:val="28"/>
        </w:rPr>
        <w:t>пункте 118</w:t>
      </w:r>
      <w:r>
        <w:rPr>
          <w:rFonts w:ascii="Times New Roman"/>
          <w:b w:val="false"/>
          <w:i w:val="false"/>
          <w:color w:val="000000"/>
          <w:sz w:val="28"/>
        </w:rPr>
        <w:t xml:space="preserve"> настоящих Правил, снабжаются навешенными на петлях внутренними штормовыми крышками или, при условии обеспечения доступа к ним, постоянно прикрепленными наружными штормовыми крышками.</w:t>
      </w:r>
    </w:p>
    <w:bookmarkEnd w:id="361"/>
    <w:bookmarkStart w:name="z363" w:id="362"/>
    <w:p>
      <w:pPr>
        <w:spacing w:after="0"/>
        <w:ind w:left="0"/>
        <w:jc w:val="both"/>
      </w:pPr>
      <w:r>
        <w:rPr>
          <w:rFonts w:ascii="Times New Roman"/>
          <w:b w:val="false"/>
          <w:i w:val="false"/>
          <w:color w:val="000000"/>
          <w:sz w:val="28"/>
        </w:rPr>
        <w:t>
      Штормовые крышки не устанавливаются на окна и иллюминаторы в помещениях второго яруса надстроек, если каютные переборки и двери отделяют эти иллюминаторы или окна от незащищенных сходов вниз.</w:t>
      </w:r>
    </w:p>
    <w:bookmarkEnd w:id="362"/>
    <w:bookmarkStart w:name="z364" w:id="363"/>
    <w:p>
      <w:pPr>
        <w:spacing w:after="0"/>
        <w:ind w:left="0"/>
        <w:jc w:val="both"/>
      </w:pPr>
      <w:r>
        <w:rPr>
          <w:rFonts w:ascii="Times New Roman"/>
          <w:b w:val="false"/>
          <w:i w:val="false"/>
          <w:color w:val="000000"/>
          <w:sz w:val="28"/>
        </w:rPr>
        <w:t>
      123. Рубки, расположенные на возвышенном квартердеке или на палубе надстройки менее чем стандартной высоты, рассматриваются, в отношении требований к штормовым крышкам как расположенные во втором ярусе, при условии, что высота возвышенного квартердека или надстройки не меньше, чем стандартная высота квартердека.</w:t>
      </w:r>
    </w:p>
    <w:bookmarkEnd w:id="363"/>
    <w:bookmarkStart w:name="z365" w:id="364"/>
    <w:p>
      <w:pPr>
        <w:spacing w:after="0"/>
        <w:ind w:left="0"/>
        <w:jc w:val="both"/>
      </w:pPr>
      <w:r>
        <w:rPr>
          <w:rFonts w:ascii="Times New Roman"/>
          <w:b w:val="false"/>
          <w:i w:val="false"/>
          <w:color w:val="000000"/>
          <w:sz w:val="28"/>
        </w:rPr>
        <w:t>
      124. Иллюминаторы световых люков должны иметь стекла толщиной, соответствующей их размерам и расположению на судне, как это требуется для бортовых иллюминаторов и окон. Иллюминаторы световых люков, независимо от их расположения на судне, защищаются от механических повреждений, а при их установке в районах 1 или 2, - снабжены постоянно прикрепленными внутренними или наружными штормовыми крышками.</w:t>
      </w:r>
    </w:p>
    <w:bookmarkEnd w:id="364"/>
    <w:bookmarkStart w:name="z366" w:id="365"/>
    <w:p>
      <w:pPr>
        <w:spacing w:after="0"/>
        <w:ind w:left="0"/>
        <w:jc w:val="both"/>
      </w:pPr>
      <w:r>
        <w:rPr>
          <w:rFonts w:ascii="Times New Roman"/>
          <w:b w:val="false"/>
          <w:i w:val="false"/>
          <w:color w:val="000000"/>
          <w:sz w:val="28"/>
        </w:rPr>
        <w:t>
      125. Если фальшборт на открытых частях палубы надводного борта или надстроек образует колодцы, принимаются меры для быстрого стока воды с палуб и их осушения.</w:t>
      </w:r>
    </w:p>
    <w:bookmarkEnd w:id="365"/>
    <w:bookmarkStart w:name="z367" w:id="366"/>
    <w:p>
      <w:pPr>
        <w:spacing w:after="0"/>
        <w:ind w:left="0"/>
        <w:jc w:val="both"/>
      </w:pPr>
      <w:r>
        <w:rPr>
          <w:rFonts w:ascii="Times New Roman"/>
          <w:b w:val="false"/>
          <w:i w:val="false"/>
          <w:color w:val="000000"/>
          <w:sz w:val="28"/>
        </w:rPr>
        <w:t xml:space="preserve">
      За исключением случаев, предусмотренных в пунктах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и </w:t>
      </w:r>
      <w:r>
        <w:rPr>
          <w:rFonts w:ascii="Times New Roman"/>
          <w:b w:val="false"/>
          <w:i w:val="false"/>
          <w:color w:val="000000"/>
          <w:sz w:val="28"/>
        </w:rPr>
        <w:t>128</w:t>
      </w:r>
      <w:r>
        <w:rPr>
          <w:rFonts w:ascii="Times New Roman"/>
          <w:b w:val="false"/>
          <w:i w:val="false"/>
          <w:color w:val="000000"/>
          <w:sz w:val="28"/>
        </w:rPr>
        <w:t xml:space="preserve"> настоящих Правил, минимальная площадь штормовых портиков А, м</w:t>
      </w:r>
      <w:r>
        <w:rPr>
          <w:rFonts w:ascii="Times New Roman"/>
          <w:b w:val="false"/>
          <w:i w:val="false"/>
          <w:color w:val="000000"/>
          <w:vertAlign w:val="superscript"/>
        </w:rPr>
        <w:t>2</w:t>
      </w:r>
      <w:r>
        <w:rPr>
          <w:rFonts w:ascii="Times New Roman"/>
          <w:b w:val="false"/>
          <w:i w:val="false"/>
          <w:color w:val="000000"/>
          <w:sz w:val="28"/>
        </w:rPr>
        <w:t>, с каждого борта судна для каждого колодца в районе 1 должна определяться по приведенным ниже формулам, если седловатость палубы в районе колодца равна стандартной или больше ее. Минимальная площадь для каждого колодца на палубах надстроек в районе 2 должна составлять 1/2 площади, получаемой по этим формулам.</w:t>
      </w:r>
    </w:p>
    <w:bookmarkEnd w:id="366"/>
    <w:bookmarkStart w:name="z368" w:id="367"/>
    <w:p>
      <w:pPr>
        <w:spacing w:after="0"/>
        <w:ind w:left="0"/>
        <w:jc w:val="both"/>
      </w:pPr>
      <w:r>
        <w:rPr>
          <w:rFonts w:ascii="Times New Roman"/>
          <w:b w:val="false"/>
          <w:i w:val="false"/>
          <w:color w:val="000000"/>
          <w:sz w:val="28"/>
        </w:rPr>
        <w:t>
      Если длина фальшборта l на участке колодца составляет 20 м или менее, то</w:t>
      </w:r>
    </w:p>
    <w:bookmarkEnd w:id="367"/>
    <w:p>
      <w:pPr>
        <w:spacing w:after="0"/>
        <w:ind w:left="0"/>
        <w:jc w:val="both"/>
      </w:pPr>
      <w:r>
        <w:rPr>
          <w:rFonts w:ascii="Times New Roman"/>
          <w:b w:val="false"/>
          <w:i w:val="false"/>
          <w:color w:val="000000"/>
          <w:sz w:val="28"/>
        </w:rPr>
        <w:t>
            A = 0,7 + 0,035 l,                           (3)</w:t>
      </w:r>
    </w:p>
    <w:bookmarkStart w:name="z369" w:id="368"/>
    <w:p>
      <w:pPr>
        <w:spacing w:after="0"/>
        <w:ind w:left="0"/>
        <w:jc w:val="both"/>
      </w:pPr>
      <w:r>
        <w:rPr>
          <w:rFonts w:ascii="Times New Roman"/>
          <w:b w:val="false"/>
          <w:i w:val="false"/>
          <w:color w:val="000000"/>
          <w:sz w:val="28"/>
        </w:rPr>
        <w:t>
            Если l больше 20 м, то</w:t>
      </w:r>
    </w:p>
    <w:bookmarkEnd w:id="368"/>
    <w:p>
      <w:pPr>
        <w:spacing w:after="0"/>
        <w:ind w:left="0"/>
        <w:jc w:val="both"/>
      </w:pPr>
      <w:r>
        <w:rPr>
          <w:rFonts w:ascii="Times New Roman"/>
          <w:b w:val="false"/>
          <w:i w:val="false"/>
          <w:color w:val="000000"/>
          <w:sz w:val="28"/>
        </w:rPr>
        <w:t>
            A = 0,07 l,                                  (4)</w:t>
      </w:r>
    </w:p>
    <w:bookmarkStart w:name="z370" w:id="369"/>
    <w:p>
      <w:pPr>
        <w:spacing w:after="0"/>
        <w:ind w:left="0"/>
        <w:jc w:val="both"/>
      </w:pPr>
      <w:r>
        <w:rPr>
          <w:rFonts w:ascii="Times New Roman"/>
          <w:b w:val="false"/>
          <w:i w:val="false"/>
          <w:color w:val="000000"/>
          <w:sz w:val="28"/>
        </w:rPr>
        <w:t>
      В любом случае нет необходимости принимать l больше 0,l L.</w:t>
      </w:r>
    </w:p>
    <w:bookmarkEnd w:id="369"/>
    <w:bookmarkStart w:name="z371" w:id="370"/>
    <w:p>
      <w:pPr>
        <w:spacing w:after="0"/>
        <w:ind w:left="0"/>
        <w:jc w:val="both"/>
      </w:pPr>
      <w:r>
        <w:rPr>
          <w:rFonts w:ascii="Times New Roman"/>
          <w:b w:val="false"/>
          <w:i w:val="false"/>
          <w:color w:val="000000"/>
          <w:sz w:val="28"/>
        </w:rPr>
        <w:t>
      Если средняя высота фальшборта больше 1,2 м, требуемая площадь должна быть увеличена из расчета по 0,004 м</w:t>
      </w:r>
      <w:r>
        <w:rPr>
          <w:rFonts w:ascii="Times New Roman"/>
          <w:b w:val="false"/>
          <w:i w:val="false"/>
          <w:color w:val="000000"/>
          <w:vertAlign w:val="superscript"/>
        </w:rPr>
        <w:t>2</w:t>
      </w:r>
      <w:r>
        <w:rPr>
          <w:rFonts w:ascii="Times New Roman"/>
          <w:b w:val="false"/>
          <w:i w:val="false"/>
          <w:color w:val="000000"/>
          <w:sz w:val="28"/>
        </w:rPr>
        <w:t xml:space="preserve"> на каждый метр длины колодца для каждой 0,1 м разницы по высоте. Если средняя высота фальшборта меньше 0,9 м, требуемая площадь уменьшается из расчета по 0,004 м</w:t>
      </w:r>
      <w:r>
        <w:rPr>
          <w:rFonts w:ascii="Times New Roman"/>
          <w:b w:val="false"/>
          <w:i w:val="false"/>
          <w:color w:val="000000"/>
          <w:vertAlign w:val="superscript"/>
        </w:rPr>
        <w:t>2</w:t>
      </w:r>
      <w:r>
        <w:rPr>
          <w:rFonts w:ascii="Times New Roman"/>
          <w:b w:val="false"/>
          <w:i w:val="false"/>
          <w:color w:val="000000"/>
          <w:sz w:val="28"/>
        </w:rPr>
        <w:t xml:space="preserve"> на каждый метр длины колодца для каждой 0,1 м разницы по высоте.</w:t>
      </w:r>
    </w:p>
    <w:bookmarkEnd w:id="370"/>
    <w:bookmarkStart w:name="z372" w:id="371"/>
    <w:p>
      <w:pPr>
        <w:spacing w:after="0"/>
        <w:ind w:left="0"/>
        <w:jc w:val="both"/>
      </w:pPr>
      <w:r>
        <w:rPr>
          <w:rFonts w:ascii="Times New Roman"/>
          <w:b w:val="false"/>
          <w:i w:val="false"/>
          <w:color w:val="000000"/>
          <w:sz w:val="28"/>
        </w:rPr>
        <w:t xml:space="preserve">
      126. На судах без седловатости вычисленная в соответствии с </w:t>
      </w:r>
      <w:r>
        <w:rPr>
          <w:rFonts w:ascii="Times New Roman"/>
          <w:b w:val="false"/>
          <w:i w:val="false"/>
          <w:color w:val="000000"/>
          <w:sz w:val="28"/>
        </w:rPr>
        <w:t>пунктом 124</w:t>
      </w:r>
      <w:r>
        <w:rPr>
          <w:rFonts w:ascii="Times New Roman"/>
          <w:b w:val="false"/>
          <w:i w:val="false"/>
          <w:color w:val="000000"/>
          <w:sz w:val="28"/>
        </w:rPr>
        <w:t xml:space="preserve"> настоящих Правил площадь увеличивается на 50 %. Если седловатость судна меньше стандартной, процентное увеличение получается линейной интерполяцией.</w:t>
      </w:r>
    </w:p>
    <w:bookmarkEnd w:id="371"/>
    <w:bookmarkStart w:name="z373" w:id="372"/>
    <w:p>
      <w:pPr>
        <w:spacing w:after="0"/>
        <w:ind w:left="0"/>
        <w:jc w:val="both"/>
      </w:pPr>
      <w:r>
        <w:rPr>
          <w:rFonts w:ascii="Times New Roman"/>
          <w:b w:val="false"/>
          <w:i w:val="false"/>
          <w:color w:val="000000"/>
          <w:sz w:val="28"/>
        </w:rPr>
        <w:t xml:space="preserve">
      127. На гладкопалубном судне, в средней части которого имеется рубка прочной конструкции шириной не менее 0,85 мм и с проходом по бортам не более 1,5 м, площадь портиков определяется для каждого борта в соответствии с </w:t>
      </w:r>
      <w:r>
        <w:rPr>
          <w:rFonts w:ascii="Times New Roman"/>
          <w:b w:val="false"/>
          <w:i w:val="false"/>
          <w:color w:val="000000"/>
          <w:sz w:val="28"/>
        </w:rPr>
        <w:t>пунктом 125</w:t>
      </w:r>
      <w:r>
        <w:rPr>
          <w:rFonts w:ascii="Times New Roman"/>
          <w:b w:val="false"/>
          <w:i w:val="false"/>
          <w:color w:val="000000"/>
          <w:sz w:val="28"/>
        </w:rPr>
        <w:t xml:space="preserve"> настоящих Правил, отдельно для частей колодца перед рубкой и за ней, исходя из длины этих частей, а не для колодца, с ограничением его общей длины величиной 0,l L.</w:t>
      </w:r>
    </w:p>
    <w:bookmarkEnd w:id="372"/>
    <w:bookmarkStart w:name="z374" w:id="373"/>
    <w:p>
      <w:pPr>
        <w:spacing w:after="0"/>
        <w:ind w:left="0"/>
        <w:jc w:val="both"/>
      </w:pPr>
      <w:r>
        <w:rPr>
          <w:rFonts w:ascii="Times New Roman"/>
          <w:b w:val="false"/>
          <w:i w:val="false"/>
          <w:color w:val="000000"/>
          <w:sz w:val="28"/>
        </w:rPr>
        <w:t>
      Если у носового конца рубки, расположенной в средней части судна на палубе надводного борта, установлена эффективная защитная переборка по всей ширине судна, то площадь портиков определяется для колодцев в нос и в корму от такой переборки без ограничения ширины рубки.</w:t>
      </w:r>
    </w:p>
    <w:bookmarkEnd w:id="373"/>
    <w:bookmarkStart w:name="z375" w:id="374"/>
    <w:p>
      <w:pPr>
        <w:spacing w:after="0"/>
        <w:ind w:left="0"/>
        <w:jc w:val="both"/>
      </w:pPr>
      <w:r>
        <w:rPr>
          <w:rFonts w:ascii="Times New Roman"/>
          <w:b w:val="false"/>
          <w:i w:val="false"/>
          <w:color w:val="000000"/>
          <w:sz w:val="28"/>
        </w:rPr>
        <w:t xml:space="preserve">
      128. Если судно, имеющее ящик, не удовлетворяет требованиям </w:t>
      </w:r>
      <w:r>
        <w:rPr>
          <w:rFonts w:ascii="Times New Roman"/>
          <w:b w:val="false"/>
          <w:i w:val="false"/>
          <w:color w:val="000000"/>
          <w:sz w:val="28"/>
        </w:rPr>
        <w:t>подпункта 5)</w:t>
      </w:r>
      <w:r>
        <w:rPr>
          <w:rFonts w:ascii="Times New Roman"/>
          <w:b w:val="false"/>
          <w:i w:val="false"/>
          <w:color w:val="000000"/>
          <w:sz w:val="28"/>
        </w:rPr>
        <w:t xml:space="preserve"> пункта 177 настоящих Правил, либо если непрерывные (или в большей части, непрерывные), продольные комингсы люков установлены между раздельными надстройками, минимальная площадь штормовых портиков определяется по </w:t>
      </w:r>
      <w:r>
        <w:rPr>
          <w:rFonts w:ascii="Times New Roman"/>
          <w:b w:val="false"/>
          <w:i w:val="false"/>
          <w:color w:val="000000"/>
          <w:sz w:val="28"/>
        </w:rPr>
        <w:t>приложению 13</w:t>
      </w:r>
      <w:r>
        <w:rPr>
          <w:rFonts w:ascii="Times New Roman"/>
          <w:b w:val="false"/>
          <w:i w:val="false"/>
          <w:color w:val="000000"/>
          <w:sz w:val="28"/>
        </w:rPr>
        <w:t xml:space="preserve"> настоящих Правил.</w:t>
      </w:r>
    </w:p>
    <w:bookmarkEnd w:id="374"/>
    <w:bookmarkStart w:name="z376" w:id="375"/>
    <w:p>
      <w:pPr>
        <w:spacing w:after="0"/>
        <w:ind w:left="0"/>
        <w:jc w:val="both"/>
      </w:pPr>
      <w:r>
        <w:rPr>
          <w:rFonts w:ascii="Times New Roman"/>
          <w:b w:val="false"/>
          <w:i w:val="false"/>
          <w:color w:val="000000"/>
          <w:sz w:val="28"/>
        </w:rPr>
        <w:t>
      129. При наличии между раздельными надстройками продольных комингсов люков, имеющих "разрывы", необходимая площадь штормовых портиков должна определяться следующим образом:</w:t>
      </w:r>
    </w:p>
    <w:bookmarkEnd w:id="375"/>
    <w:bookmarkStart w:name="z377" w:id="376"/>
    <w:p>
      <w:pPr>
        <w:spacing w:after="0"/>
        <w:ind w:left="0"/>
        <w:jc w:val="both"/>
      </w:pPr>
      <w:r>
        <w:rPr>
          <w:rFonts w:ascii="Times New Roman"/>
          <w:b w:val="false"/>
          <w:i w:val="false"/>
          <w:color w:val="000000"/>
          <w:sz w:val="28"/>
        </w:rPr>
        <w:t xml:space="preserve">
      1) минимальная площадь штормовых портиков в фальшборте должна вычисляться в соответствии с пунктами </w:t>
      </w:r>
      <w:r>
        <w:rPr>
          <w:rFonts w:ascii="Times New Roman"/>
          <w:b w:val="false"/>
          <w:i w:val="false"/>
          <w:color w:val="000000"/>
          <w:sz w:val="28"/>
        </w:rPr>
        <w:t>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настоящих Правил, если суммарная площадь "разрывов" в продольных комингсах люков, за вычетом площади проекций установленного между люками оборудования, ограниченная высотой колодца, будет не меньше величины, определенной согласно </w:t>
      </w:r>
      <w:r>
        <w:rPr>
          <w:rFonts w:ascii="Times New Roman"/>
          <w:b w:val="false"/>
          <w:i w:val="false"/>
          <w:color w:val="000000"/>
          <w:sz w:val="28"/>
        </w:rPr>
        <w:t>пункту 136</w:t>
      </w:r>
      <w:r>
        <w:rPr>
          <w:rFonts w:ascii="Times New Roman"/>
          <w:b w:val="false"/>
          <w:i w:val="false"/>
          <w:color w:val="000000"/>
          <w:sz w:val="28"/>
        </w:rPr>
        <w:t xml:space="preserve"> настоящих Правил, считая комингсы непрерывными;</w:t>
      </w:r>
    </w:p>
    <w:bookmarkEnd w:id="376"/>
    <w:bookmarkStart w:name="z378" w:id="377"/>
    <w:p>
      <w:pPr>
        <w:spacing w:after="0"/>
        <w:ind w:left="0"/>
        <w:jc w:val="both"/>
      </w:pPr>
      <w:r>
        <w:rPr>
          <w:rFonts w:ascii="Times New Roman"/>
          <w:b w:val="false"/>
          <w:i w:val="false"/>
          <w:color w:val="000000"/>
          <w:sz w:val="28"/>
        </w:rPr>
        <w:t xml:space="preserve">
      2) минимальная площадь штормовых портиков в фальшборте должна вычисляться в соответствии с </w:t>
      </w:r>
      <w:r>
        <w:rPr>
          <w:rFonts w:ascii="Times New Roman"/>
          <w:b w:val="false"/>
          <w:i w:val="false"/>
          <w:color w:val="000000"/>
          <w:sz w:val="28"/>
        </w:rPr>
        <w:t>пунктом 128</w:t>
      </w:r>
      <w:r>
        <w:rPr>
          <w:rFonts w:ascii="Times New Roman"/>
          <w:b w:val="false"/>
          <w:i w:val="false"/>
          <w:color w:val="000000"/>
          <w:sz w:val="28"/>
        </w:rPr>
        <w:t xml:space="preserve"> настоящих Правил, если суммарная площадь "разрывов" в продольных комингсах люков, за вычетом площади проекций установленного между люками оборудования, ограниченная высотой колодца, будет равна определенной согласно пунктам </w:t>
      </w:r>
      <w:r>
        <w:rPr>
          <w:rFonts w:ascii="Times New Roman"/>
          <w:b w:val="false"/>
          <w:i w:val="false"/>
          <w:color w:val="000000"/>
          <w:sz w:val="28"/>
        </w:rPr>
        <w:t>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настоящих Правил или меньше ее;</w:t>
      </w:r>
    </w:p>
    <w:bookmarkEnd w:id="377"/>
    <w:bookmarkStart w:name="z379" w:id="378"/>
    <w:p>
      <w:pPr>
        <w:spacing w:after="0"/>
        <w:ind w:left="0"/>
        <w:jc w:val="both"/>
      </w:pPr>
      <w:r>
        <w:rPr>
          <w:rFonts w:ascii="Times New Roman"/>
          <w:b w:val="false"/>
          <w:i w:val="false"/>
          <w:color w:val="000000"/>
          <w:sz w:val="28"/>
        </w:rPr>
        <w:t>
      3) минимальная площадь А, м</w:t>
      </w:r>
      <w:r>
        <w:rPr>
          <w:rFonts w:ascii="Times New Roman"/>
          <w:b w:val="false"/>
          <w:i w:val="false"/>
          <w:color w:val="000000"/>
          <w:vertAlign w:val="superscript"/>
        </w:rPr>
        <w:t>2</w:t>
      </w:r>
      <w:r>
        <w:rPr>
          <w:rFonts w:ascii="Times New Roman"/>
          <w:b w:val="false"/>
          <w:i w:val="false"/>
          <w:color w:val="000000"/>
          <w:sz w:val="28"/>
        </w:rPr>
        <w:t xml:space="preserve">, штормовых портиков в фальшборте в тех случаях, когда площадь "разрывов" в продольных комингсах люков меньше, чем указано в </w:t>
      </w:r>
      <w:r>
        <w:rPr>
          <w:rFonts w:ascii="Times New Roman"/>
          <w:b w:val="false"/>
          <w:i w:val="false"/>
          <w:color w:val="000000"/>
          <w:sz w:val="28"/>
        </w:rPr>
        <w:t>подпункте 1)</w:t>
      </w:r>
      <w:r>
        <w:rPr>
          <w:rFonts w:ascii="Times New Roman"/>
          <w:b w:val="false"/>
          <w:i w:val="false"/>
          <w:color w:val="000000"/>
          <w:sz w:val="28"/>
        </w:rPr>
        <w:t xml:space="preserve"> пункта 129 настоящих Правил, но больше, чем в </w:t>
      </w:r>
      <w:r>
        <w:rPr>
          <w:rFonts w:ascii="Times New Roman"/>
          <w:b w:val="false"/>
          <w:i w:val="false"/>
          <w:color w:val="000000"/>
          <w:sz w:val="28"/>
        </w:rPr>
        <w:t>подпункте 2)</w:t>
      </w:r>
      <w:r>
        <w:rPr>
          <w:rFonts w:ascii="Times New Roman"/>
          <w:b w:val="false"/>
          <w:i w:val="false"/>
          <w:color w:val="000000"/>
          <w:sz w:val="28"/>
        </w:rPr>
        <w:t xml:space="preserve"> пункта 129 настоящих Правил, вычисляется по интерполяционной формуле</w:t>
      </w:r>
    </w:p>
    <w:bookmarkEnd w:id="3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A = A</w:t>
      </w:r>
      <w:r>
        <w:rPr>
          <w:rFonts w:ascii="Times New Roman"/>
          <w:b w:val="false"/>
          <w:i w:val="false"/>
          <w:color w:val="000000"/>
          <w:vertAlign w:val="subscript"/>
        </w:rPr>
        <w:t>1</w:t>
      </w:r>
      <w:r>
        <w:rPr>
          <w:rFonts w:ascii="Times New Roman"/>
          <w:b w:val="false"/>
          <w:i/>
          <w:color w:val="000000"/>
          <w:sz w:val="28"/>
        </w:rPr>
        <w:t xml:space="preserve"> + A</w:t>
      </w:r>
      <w:r>
        <w:rPr>
          <w:rFonts w:ascii="Times New Roman"/>
          <w:b w:val="false"/>
          <w:i w:val="false"/>
          <w:color w:val="000000"/>
          <w:vertAlign w:val="subscript"/>
        </w:rPr>
        <w:t xml:space="preserve">2 </w:t>
      </w:r>
      <w:r>
        <w:rPr>
          <w:rFonts w:ascii="Times New Roman"/>
          <w:b w:val="false"/>
          <w:i/>
          <w:color w:val="000000"/>
          <w:sz w:val="28"/>
        </w:rPr>
        <w:t xml:space="preserve">- </w:t>
      </w:r>
      <w:r>
        <w:rPr>
          <w:rFonts w:ascii="Times New Roman"/>
          <w:b w:val="false"/>
          <w:i/>
          <w:color w:val="000000"/>
          <w:sz w:val="28"/>
        </w:rPr>
        <w:t>f</w:t>
      </w:r>
      <w:r>
        <w:rPr>
          <w:rFonts w:ascii="Times New Roman"/>
          <w:b w:val="false"/>
          <w:i w:val="false"/>
          <w:color w:val="000000"/>
          <w:vertAlign w:val="subscript"/>
        </w:rPr>
        <w:t>p</w:t>
      </w:r>
      <w:r>
        <w:rPr>
          <w:rFonts w:ascii="Times New Roman"/>
          <w:b w:val="false"/>
          <w:i w:val="false"/>
          <w:color w:val="000000"/>
          <w:sz w:val="28"/>
        </w:rPr>
        <w:t xml:space="preserve">                         (5)</w:t>
      </w:r>
    </w:p>
    <w:bookmarkStart w:name="z380" w:id="379"/>
    <w:p>
      <w:pPr>
        <w:spacing w:after="0"/>
        <w:ind w:left="0"/>
        <w:jc w:val="both"/>
      </w:pPr>
      <w:r>
        <w:rPr>
          <w:rFonts w:ascii="Times New Roman"/>
          <w:b w:val="false"/>
          <w:i w:val="false"/>
          <w:color w:val="000000"/>
          <w:sz w:val="28"/>
        </w:rPr>
        <w:t xml:space="preserve">
      где </w:t>
      </w:r>
      <w:r>
        <w:rPr>
          <w:rFonts w:ascii="Times New Roman"/>
          <w:b w:val="false"/>
          <w:i/>
          <w:color w:val="000000"/>
          <w:sz w:val="28"/>
        </w:rPr>
        <w:t>A</w:t>
      </w:r>
      <w:r>
        <w:rPr>
          <w:rFonts w:ascii="Times New Roman"/>
          <w:b w:val="false"/>
          <w:i w:val="false"/>
          <w:color w:val="000000"/>
          <w:vertAlign w:val="subscript"/>
        </w:rPr>
        <w:t>1</w:t>
      </w:r>
      <w:r>
        <w:rPr>
          <w:rFonts w:ascii="Times New Roman"/>
          <w:b w:val="false"/>
          <w:i w:val="false"/>
          <w:color w:val="000000"/>
          <w:sz w:val="28"/>
        </w:rPr>
        <w:t xml:space="preserve"> - минимальная площадь штормовых портиков, определенная согласно подпунктов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129 настоящих Правил, считая "разрывы" между комингсами для перетока воды, м</w:t>
      </w:r>
      <w:r>
        <w:rPr>
          <w:rFonts w:ascii="Times New Roman"/>
          <w:b w:val="false"/>
          <w:i w:val="false"/>
          <w:color w:val="000000"/>
          <w:vertAlign w:val="superscript"/>
        </w:rPr>
        <w:t>2</w:t>
      </w:r>
      <w:r>
        <w:rPr>
          <w:rFonts w:ascii="Times New Roman"/>
          <w:b w:val="false"/>
          <w:i w:val="false"/>
          <w:color w:val="000000"/>
          <w:sz w:val="28"/>
        </w:rPr>
        <w:t>;</w:t>
      </w:r>
    </w:p>
    <w:bookmarkEnd w:id="379"/>
    <w:bookmarkStart w:name="z381" w:id="380"/>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2</w:t>
      </w:r>
      <w:r>
        <w:rPr>
          <w:rFonts w:ascii="Times New Roman"/>
          <w:b w:val="false"/>
          <w:i w:val="false"/>
          <w:color w:val="000000"/>
          <w:sz w:val="28"/>
        </w:rPr>
        <w:t xml:space="preserve"> - минимальная площадь штормовых портиков, определенная согласно </w:t>
      </w:r>
      <w:r>
        <w:rPr>
          <w:rFonts w:ascii="Times New Roman"/>
          <w:b w:val="false"/>
          <w:i w:val="false"/>
          <w:color w:val="000000"/>
          <w:sz w:val="28"/>
        </w:rPr>
        <w:t>пункту 125</w:t>
      </w:r>
      <w:r>
        <w:rPr>
          <w:rFonts w:ascii="Times New Roman"/>
          <w:b w:val="false"/>
          <w:i w:val="false"/>
          <w:color w:val="000000"/>
          <w:sz w:val="28"/>
        </w:rPr>
        <w:t xml:space="preserve"> настоящих Правил, считая комингсы непрерывными, м</w:t>
      </w:r>
      <w:r>
        <w:rPr>
          <w:rFonts w:ascii="Times New Roman"/>
          <w:b w:val="false"/>
          <w:i w:val="false"/>
          <w:color w:val="000000"/>
          <w:vertAlign w:val="superscript"/>
        </w:rPr>
        <w:t>2</w:t>
      </w:r>
      <w:r>
        <w:rPr>
          <w:rFonts w:ascii="Times New Roman"/>
          <w:b w:val="false"/>
          <w:i w:val="false"/>
          <w:color w:val="000000"/>
          <w:sz w:val="28"/>
        </w:rPr>
        <w:t>;</w:t>
      </w:r>
    </w:p>
    <w:bookmarkEnd w:id="380"/>
    <w:bookmarkStart w:name="z382" w:id="381"/>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p</w:t>
      </w:r>
      <w:r>
        <w:rPr>
          <w:rFonts w:ascii="Times New Roman"/>
          <w:b w:val="false"/>
          <w:i w:val="false"/>
          <w:color w:val="000000"/>
          <w:sz w:val="28"/>
        </w:rPr>
        <w:t xml:space="preserve"> - суммарная площадь разрывов в продольных комингсах люков за вычетом проекций установленного между люками оборудования, ограниченная высотой колодца, м</w:t>
      </w:r>
      <w:r>
        <w:rPr>
          <w:rFonts w:ascii="Times New Roman"/>
          <w:b w:val="false"/>
          <w:i w:val="false"/>
          <w:color w:val="000000"/>
          <w:vertAlign w:val="superscript"/>
        </w:rPr>
        <w:t>2</w:t>
      </w:r>
      <w:r>
        <w:rPr>
          <w:rFonts w:ascii="Times New Roman"/>
          <w:b w:val="false"/>
          <w:i w:val="false"/>
          <w:color w:val="000000"/>
          <w:sz w:val="28"/>
        </w:rPr>
        <w:t>.</w:t>
      </w:r>
    </w:p>
    <w:bookmarkEnd w:id="381"/>
    <w:bookmarkStart w:name="z383" w:id="382"/>
    <w:p>
      <w:pPr>
        <w:spacing w:after="0"/>
        <w:ind w:left="0"/>
        <w:jc w:val="both"/>
      </w:pPr>
      <w:r>
        <w:rPr>
          <w:rFonts w:ascii="Times New Roman"/>
          <w:b w:val="false"/>
          <w:i w:val="false"/>
          <w:color w:val="000000"/>
          <w:sz w:val="28"/>
        </w:rPr>
        <w:t>
      130. На судах, имеющих надстройки, открытые с одного любого или обоих концов, площадь штормовых портиков для таких надстроек и для колодцев, образованных фальшбортом на открытой палубе и сообщающихся с открытой надстройкой, вычисляется как указано ниже.</w:t>
      </w:r>
    </w:p>
    <w:bookmarkEnd w:id="382"/>
    <w:bookmarkStart w:name="z384" w:id="383"/>
    <w:p>
      <w:pPr>
        <w:spacing w:after="0"/>
        <w:ind w:left="0"/>
        <w:jc w:val="both"/>
      </w:pPr>
      <w:r>
        <w:rPr>
          <w:rFonts w:ascii="Times New Roman"/>
          <w:b w:val="false"/>
          <w:i w:val="false"/>
          <w:color w:val="000000"/>
          <w:sz w:val="28"/>
        </w:rPr>
        <w:t xml:space="preserve">
      131. Площадь портиков в фальшборте, формирующем колодец, сообщающийся с открытой надстройкой на палубе надводного борта, вычисляется в полном соответствии с пунктами </w:t>
      </w:r>
      <w:r>
        <w:rPr>
          <w:rFonts w:ascii="Times New Roman"/>
          <w:b w:val="false"/>
          <w:i w:val="false"/>
          <w:color w:val="000000"/>
          <w:sz w:val="28"/>
        </w:rPr>
        <w:t>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настоящих Правил за исключением того, что для определения минимальной площади А формула (2) или (3) настоящих Правил должна выбираться в зависимости от суммы длин колодца и открытого пространства в надстройке - </w:t>
      </w:r>
      <w:r>
        <w:rPr>
          <w:rFonts w:ascii="Times New Roman"/>
          <w:b w:val="false"/>
          <w:i/>
          <w:color w:val="000000"/>
          <w:sz w:val="28"/>
        </w:rPr>
        <w:t>l</w:t>
      </w:r>
      <w:r>
        <w:rPr>
          <w:rFonts w:ascii="Times New Roman"/>
          <w:b w:val="false"/>
          <w:i w:val="false"/>
          <w:color w:val="000000"/>
          <w:vertAlign w:val="subscript"/>
        </w:rPr>
        <w:t>t</w:t>
      </w:r>
      <w:r>
        <w:rPr>
          <w:rFonts w:ascii="Times New Roman"/>
          <w:b w:val="false"/>
          <w:i w:val="false"/>
          <w:color w:val="000000"/>
          <w:sz w:val="28"/>
        </w:rPr>
        <w:t xml:space="preserve">, но в расчет принимается длина рассматриваемого колодца - </w:t>
      </w:r>
      <w:r>
        <w:rPr>
          <w:rFonts w:ascii="Times New Roman"/>
          <w:b w:val="false"/>
          <w:i/>
          <w:color w:val="000000"/>
          <w:sz w:val="28"/>
        </w:rPr>
        <w:t>l</w:t>
      </w:r>
      <w:r>
        <w:rPr>
          <w:rFonts w:ascii="Times New Roman"/>
          <w:b w:val="false"/>
          <w:i w:val="false"/>
          <w:color w:val="000000"/>
          <w:vertAlign w:val="subscript"/>
        </w:rPr>
        <w:t>w</w:t>
      </w:r>
      <w:r>
        <w:rPr>
          <w:rFonts w:ascii="Times New Roman"/>
          <w:b w:val="false"/>
          <w:i w:val="false"/>
          <w:color w:val="000000"/>
          <w:sz w:val="28"/>
        </w:rPr>
        <w:t>.</w:t>
      </w:r>
    </w:p>
    <w:bookmarkEnd w:id="383"/>
    <w:bookmarkStart w:name="z385" w:id="384"/>
    <w:p>
      <w:pPr>
        <w:spacing w:after="0"/>
        <w:ind w:left="0"/>
        <w:jc w:val="both"/>
      </w:pPr>
      <w:r>
        <w:rPr>
          <w:rFonts w:ascii="Times New Roman"/>
          <w:b w:val="false"/>
          <w:i w:val="false"/>
          <w:color w:val="000000"/>
          <w:sz w:val="28"/>
        </w:rPr>
        <w:t xml:space="preserve">
      132. По этой же формуле вычисляется величина А и для открытой надстройки, но в качестве расчетной длины принимается </w:t>
      </w:r>
      <w:r>
        <w:rPr>
          <w:rFonts w:ascii="Times New Roman"/>
          <w:b w:val="false"/>
          <w:i/>
          <w:color w:val="000000"/>
          <w:sz w:val="28"/>
        </w:rPr>
        <w:t>l</w:t>
      </w:r>
      <w:r>
        <w:rPr>
          <w:rFonts w:ascii="Times New Roman"/>
          <w:b w:val="false"/>
          <w:i w:val="false"/>
          <w:color w:val="000000"/>
          <w:vertAlign w:val="subscript"/>
        </w:rPr>
        <w:t>t</w:t>
      </w:r>
      <w:r>
        <w:rPr>
          <w:rFonts w:ascii="Times New Roman"/>
          <w:b w:val="false"/>
          <w:i w:val="false"/>
          <w:color w:val="000000"/>
          <w:sz w:val="28"/>
        </w:rPr>
        <w:t>. Полученная площадь умножается на коэффициент {</w:t>
      </w:r>
      <w:r>
        <w:rPr>
          <w:rFonts w:ascii="Times New Roman"/>
          <w:b w:val="false"/>
          <w:i/>
          <w:color w:val="000000"/>
          <w:sz w:val="28"/>
        </w:rPr>
        <w:t>b</w:t>
      </w:r>
      <w:r>
        <w:rPr>
          <w:rFonts w:ascii="Times New Roman"/>
          <w:b w:val="false"/>
          <w:i w:val="false"/>
          <w:color w:val="000000"/>
          <w:vertAlign w:val="subscript"/>
        </w:rPr>
        <w:t>o</w:t>
      </w:r>
      <w:r>
        <w:rPr>
          <w:rFonts w:ascii="Times New Roman"/>
          <w:b w:val="false"/>
          <w:i w:val="false"/>
          <w:color w:val="000000"/>
          <w:sz w:val="28"/>
        </w:rPr>
        <w:t>/</w:t>
      </w:r>
      <w:r>
        <w:rPr>
          <w:rFonts w:ascii="Times New Roman"/>
          <w:b w:val="false"/>
          <w:i/>
          <w:color w:val="000000"/>
          <w:sz w:val="28"/>
        </w:rPr>
        <w:t>l</w:t>
      </w:r>
      <w:r>
        <w:rPr>
          <w:rFonts w:ascii="Times New Roman"/>
          <w:b w:val="false"/>
          <w:i w:val="false"/>
          <w:color w:val="000000"/>
          <w:vertAlign w:val="subscript"/>
        </w:rPr>
        <w:t>t</w:t>
      </w:r>
      <w:r>
        <w:rPr>
          <w:rFonts w:ascii="Times New Roman"/>
          <w:b w:val="false"/>
          <w:i w:val="false"/>
          <w:color w:val="000000"/>
          <w:sz w:val="28"/>
        </w:rPr>
        <w:t>){1-{</w:t>
      </w:r>
      <w:r>
        <w:rPr>
          <w:rFonts w:ascii="Times New Roman"/>
          <w:b w:val="false"/>
          <w:i/>
          <w:color w:val="000000"/>
          <w:sz w:val="28"/>
        </w:rPr>
        <w:t>l</w:t>
      </w:r>
      <w:r>
        <w:rPr>
          <w:rFonts w:ascii="Times New Roman"/>
          <w:b w:val="false"/>
          <w:i w:val="false"/>
          <w:color w:val="000000"/>
          <w:vertAlign w:val="subscript"/>
        </w:rPr>
        <w:t>w</w:t>
      </w:r>
      <w:r>
        <w:rPr>
          <w:rFonts w:ascii="Times New Roman"/>
          <w:b w:val="false"/>
          <w:i w:val="false"/>
          <w:color w:val="000000"/>
          <w:sz w:val="28"/>
        </w:rPr>
        <w:t>/</w:t>
      </w:r>
      <w:r>
        <w:rPr>
          <w:rFonts w:ascii="Times New Roman"/>
          <w:b w:val="false"/>
          <w:i/>
          <w:color w:val="000000"/>
          <w:sz w:val="28"/>
        </w:rPr>
        <w:t>l</w:t>
      </w:r>
      <w:r>
        <w:rPr>
          <w:rFonts w:ascii="Times New Roman"/>
          <w:b w:val="false"/>
          <w:i w:val="false"/>
          <w:color w:val="000000"/>
          <w:vertAlign w:val="subscript"/>
        </w:rPr>
        <w:t>t</w:t>
      </w:r>
      <w:r>
        <w:rPr>
          <w:rFonts w:ascii="Times New Roman"/>
          <w:b w:val="false"/>
          <w:i w:val="false"/>
          <w:color w:val="000000"/>
          <w:sz w:val="28"/>
        </w:rPr>
        <w:t>)2), учитывающий ширину отверстия в переборке между надстройкой и колодцем - b</w:t>
      </w:r>
      <w:r>
        <w:rPr>
          <w:rFonts w:ascii="Times New Roman"/>
          <w:b w:val="false"/>
          <w:i w:val="false"/>
          <w:color w:val="000000"/>
          <w:vertAlign w:val="subscript"/>
        </w:rPr>
        <w:t>0</w:t>
      </w:r>
      <w:r>
        <w:rPr>
          <w:rFonts w:ascii="Times New Roman"/>
          <w:b w:val="false"/>
          <w:i w:val="false"/>
          <w:color w:val="000000"/>
          <w:sz w:val="28"/>
        </w:rPr>
        <w:t xml:space="preserve"> и соотношение длин колодца и надстройки. Откорректированная в соответствии с </w:t>
      </w:r>
      <w:r>
        <w:rPr>
          <w:rFonts w:ascii="Times New Roman"/>
          <w:b w:val="false"/>
          <w:i w:val="false"/>
          <w:color w:val="000000"/>
          <w:sz w:val="28"/>
        </w:rPr>
        <w:t>пунктом 126</w:t>
      </w:r>
      <w:r>
        <w:rPr>
          <w:rFonts w:ascii="Times New Roman"/>
          <w:b w:val="false"/>
          <w:i w:val="false"/>
          <w:color w:val="000000"/>
          <w:sz w:val="28"/>
        </w:rPr>
        <w:t xml:space="preserve"> настоящих Правил площадь является площадью штормовых портиков для открытой надстройки на палубе надводного борта.</w:t>
      </w:r>
    </w:p>
    <w:bookmarkEnd w:id="384"/>
    <w:bookmarkStart w:name="z386" w:id="385"/>
    <w:p>
      <w:pPr>
        <w:spacing w:after="0"/>
        <w:ind w:left="0"/>
        <w:jc w:val="both"/>
      </w:pPr>
      <w:r>
        <w:rPr>
          <w:rFonts w:ascii="Times New Roman"/>
          <w:b w:val="false"/>
          <w:i w:val="false"/>
          <w:color w:val="000000"/>
          <w:sz w:val="28"/>
        </w:rPr>
        <w:t>
      133. Если открытая надстройка и колодец расположены на палубе надстройки в районе 2, то полученные как указано выше, площади умножаются на коэффициент:</w:t>
      </w:r>
    </w:p>
    <w:bookmarkEnd w:id="385"/>
    <w:p>
      <w:pPr>
        <w:spacing w:after="0"/>
        <w:ind w:left="0"/>
        <w:jc w:val="both"/>
      </w:pPr>
      <w:r>
        <w:rPr>
          <w:rFonts w:ascii="Times New Roman"/>
          <w:b w:val="false"/>
          <w:i w:val="false"/>
          <w:color w:val="000000"/>
          <w:sz w:val="28"/>
        </w:rPr>
        <w:t>
            0,5</w:t>
      </w:r>
      <w:r>
        <w:rPr>
          <w:rFonts w:ascii="Times New Roman"/>
          <w:b w:val="false"/>
          <w:i/>
          <w:color w:val="000000"/>
          <w:sz w:val="28"/>
        </w:rPr>
        <w:t>h</w:t>
      </w:r>
      <w:r>
        <w:rPr>
          <w:rFonts w:ascii="Times New Roman"/>
          <w:b w:val="false"/>
          <w:i w:val="false"/>
          <w:color w:val="000000"/>
          <w:vertAlign w:val="subscript"/>
        </w:rPr>
        <w:t>CT</w:t>
      </w:r>
      <w:r>
        <w:rPr>
          <w:rFonts w:ascii="Times New Roman"/>
          <w:b w:val="false"/>
          <w:i w:val="false"/>
          <w:color w:val="000000"/>
          <w:sz w:val="28"/>
        </w:rPr>
        <w:t>/</w:t>
      </w:r>
      <w:r>
        <w:rPr>
          <w:rFonts w:ascii="Times New Roman"/>
          <w:b w:val="false"/>
          <w:i/>
          <w:color w:val="000000"/>
          <w:sz w:val="28"/>
        </w:rPr>
        <w:t>h</w:t>
      </w:r>
      <w:r>
        <w:rPr>
          <w:rFonts w:ascii="Times New Roman"/>
          <w:b w:val="false"/>
          <w:i w:val="false"/>
          <w:color w:val="000000"/>
          <w:vertAlign w:val="subscript"/>
        </w:rPr>
        <w:t>w</w:t>
      </w:r>
      <w:r>
        <w:rPr>
          <w:rFonts w:ascii="Times New Roman"/>
          <w:b w:val="false"/>
          <w:i w:val="false"/>
          <w:color w:val="000000"/>
          <w:sz w:val="28"/>
        </w:rPr>
        <w:t>,                                      (6)</w:t>
      </w:r>
    </w:p>
    <w:bookmarkStart w:name="z387" w:id="386"/>
    <w:p>
      <w:pPr>
        <w:spacing w:after="0"/>
        <w:ind w:left="0"/>
        <w:jc w:val="both"/>
      </w:pPr>
      <w:r>
        <w:rPr>
          <w:rFonts w:ascii="Times New Roman"/>
          <w:b w:val="false"/>
          <w:i w:val="false"/>
          <w:color w:val="000000"/>
          <w:sz w:val="28"/>
        </w:rPr>
        <w:t xml:space="preserve">
            где </w:t>
      </w:r>
      <w:r>
        <w:rPr>
          <w:rFonts w:ascii="Times New Roman"/>
          <w:b w:val="false"/>
          <w:i/>
          <w:color w:val="000000"/>
          <w:sz w:val="28"/>
        </w:rPr>
        <w:t>h</w:t>
      </w:r>
      <w:r>
        <w:rPr>
          <w:rFonts w:ascii="Times New Roman"/>
          <w:b w:val="false"/>
          <w:i w:val="false"/>
          <w:color w:val="000000"/>
          <w:vertAlign w:val="subscript"/>
        </w:rPr>
        <w:t>CT</w:t>
      </w:r>
      <w:r>
        <w:rPr>
          <w:rFonts w:ascii="Times New Roman"/>
          <w:b w:val="false"/>
          <w:i w:val="false"/>
          <w:color w:val="000000"/>
          <w:sz w:val="28"/>
        </w:rPr>
        <w:t xml:space="preserve"> - стандартная высота надстройки,</w:t>
      </w:r>
    </w:p>
    <w:bookmarkEnd w:id="386"/>
    <w:bookmarkStart w:name="z388" w:id="387"/>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w</w:t>
      </w:r>
      <w:r>
        <w:rPr>
          <w:rFonts w:ascii="Times New Roman"/>
          <w:b w:val="false"/>
          <w:i w:val="false"/>
          <w:color w:val="000000"/>
          <w:sz w:val="28"/>
        </w:rPr>
        <w:t xml:space="preserve"> - возвышение палубы колодца над палубой надводного борта.</w:t>
      </w:r>
    </w:p>
    <w:bookmarkEnd w:id="387"/>
    <w:bookmarkStart w:name="z389" w:id="388"/>
    <w:p>
      <w:pPr>
        <w:spacing w:after="0"/>
        <w:ind w:left="0"/>
        <w:jc w:val="both"/>
      </w:pPr>
      <w:r>
        <w:rPr>
          <w:rFonts w:ascii="Times New Roman"/>
          <w:b w:val="false"/>
          <w:i w:val="false"/>
          <w:color w:val="000000"/>
          <w:sz w:val="28"/>
        </w:rPr>
        <w:t xml:space="preserve">
      134. Нижние кромки штормовых портиков в фальшборте и перетоки, указанные в </w:t>
      </w:r>
      <w:r>
        <w:rPr>
          <w:rFonts w:ascii="Times New Roman"/>
          <w:b w:val="false"/>
          <w:i w:val="false"/>
          <w:color w:val="000000"/>
          <w:sz w:val="28"/>
        </w:rPr>
        <w:t>пункте 129</w:t>
      </w:r>
      <w:r>
        <w:rPr>
          <w:rFonts w:ascii="Times New Roman"/>
          <w:b w:val="false"/>
          <w:i w:val="false"/>
          <w:color w:val="000000"/>
          <w:sz w:val="28"/>
        </w:rPr>
        <w:t xml:space="preserve"> настоящих Правил, располагаются настолько близко к палубе, насколько это практически осуществимо. Две трети требуемой площади штормовых портиков и перетоков должны быть расположены на половине длины колодца, наиболее близкой к нижней точке кривой седловатости. На судах без седловатости в районе колодца площадь портиков и перетоков должна быть распределена по длине колодцев равномерно.</w:t>
      </w:r>
    </w:p>
    <w:bookmarkEnd w:id="388"/>
    <w:bookmarkStart w:name="z390" w:id="389"/>
    <w:p>
      <w:pPr>
        <w:spacing w:after="0"/>
        <w:ind w:left="0"/>
        <w:jc w:val="both"/>
      </w:pPr>
      <w:r>
        <w:rPr>
          <w:rFonts w:ascii="Times New Roman"/>
          <w:b w:val="false"/>
          <w:i w:val="false"/>
          <w:color w:val="000000"/>
          <w:sz w:val="28"/>
        </w:rPr>
        <w:t>
      135. Отверстия штормовых портиков в фальшборте должны быть защищены леерами или прутьями, расположенными на расстоянии около 230 мм друг от друга. Если штормовые портики снабжены крышками, предусматриваются достаточные зазоры, чтобы избежать заедания. Шарниры должны иметь штыри или подшипники из некорродирующего материала. Если крышки снабжены устройствами для их закрепления, они одобряются Регистром судоходств конструкции.</w:t>
      </w:r>
    </w:p>
    <w:bookmarkEnd w:id="389"/>
    <w:bookmarkStart w:name="z391" w:id="390"/>
    <w:p>
      <w:pPr>
        <w:spacing w:after="0"/>
        <w:ind w:left="0"/>
        <w:jc w:val="both"/>
      </w:pPr>
      <w:r>
        <w:rPr>
          <w:rFonts w:ascii="Times New Roman"/>
          <w:b w:val="false"/>
          <w:i w:val="false"/>
          <w:color w:val="000000"/>
          <w:sz w:val="28"/>
        </w:rPr>
        <w:t>
      136. Проницаемые при воздействии водной среды люковые закрытия применяются на контейнерных судах.</w:t>
      </w:r>
    </w:p>
    <w:bookmarkEnd w:id="390"/>
    <w:bookmarkStart w:name="z392" w:id="391"/>
    <w:p>
      <w:pPr>
        <w:spacing w:after="0"/>
        <w:ind w:left="0"/>
        <w:jc w:val="both"/>
      </w:pPr>
      <w:r>
        <w:rPr>
          <w:rFonts w:ascii="Times New Roman"/>
          <w:b w:val="false"/>
          <w:i w:val="false"/>
          <w:color w:val="000000"/>
          <w:sz w:val="28"/>
        </w:rPr>
        <w:t>
      137. Такие закрытия устанавливаются на грузовых люках, расположенных на открытых палубах, возвышающихся, как минимум, на две стандартные высоты надстройки над фактической палубой надводного борта или условной палубой надводного борта, которой соответствует минимальный надводный борт, меньший или равный фактически назначенному судну надводному борту. Если люковое закрытие или его часть располагаются в пределах четверти длины судна (0,25</w:t>
      </w:r>
      <w:r>
        <w:rPr>
          <w:rFonts w:ascii="Times New Roman"/>
          <w:b w:val="false"/>
          <w:i/>
          <w:color w:val="000000"/>
          <w:sz w:val="28"/>
        </w:rPr>
        <w:t>L</w:t>
      </w:r>
      <w:r>
        <w:rPr>
          <w:rFonts w:ascii="Times New Roman"/>
          <w:b w:val="false"/>
          <w:i w:val="false"/>
          <w:color w:val="000000"/>
          <w:sz w:val="28"/>
        </w:rPr>
        <w:t>,) от носового перпендикуляра, то палуба, на которой расположено такое люковое закрытие, должна возвышаться, как минимум, на три стандартных высоты надстройки над фактической или условной палубой надводного борта. Условная палуба надводного борта используется только для цели измерения высоты палубы, на которой располагаются люковые закрытия.</w:t>
      </w:r>
    </w:p>
    <w:bookmarkEnd w:id="391"/>
    <w:bookmarkStart w:name="z393" w:id="392"/>
    <w:p>
      <w:pPr>
        <w:spacing w:after="0"/>
        <w:ind w:left="0"/>
        <w:jc w:val="both"/>
      </w:pPr>
      <w:r>
        <w:rPr>
          <w:rFonts w:ascii="Times New Roman"/>
          <w:b w:val="false"/>
          <w:i w:val="false"/>
          <w:color w:val="000000"/>
          <w:sz w:val="28"/>
        </w:rPr>
        <w:t>
      138. Высота комингсов люков составляет не менее 600 мм.</w:t>
      </w:r>
    </w:p>
    <w:bookmarkEnd w:id="392"/>
    <w:bookmarkStart w:name="z394" w:id="393"/>
    <w:p>
      <w:pPr>
        <w:spacing w:after="0"/>
        <w:ind w:left="0"/>
        <w:jc w:val="both"/>
      </w:pPr>
      <w:r>
        <w:rPr>
          <w:rFonts w:ascii="Times New Roman"/>
          <w:b w:val="false"/>
          <w:i w:val="false"/>
          <w:color w:val="000000"/>
          <w:sz w:val="28"/>
        </w:rPr>
        <w:t>
      139. Зазоры между панелями люковых закрытий рассматриваются как открытые отверстия при выполнении расчетов остойчивости неповрежденного судна и аварийной остойчивости. Эти зазоры должны быть как можно меньшими и, не должны превышать 50 мм.</w:t>
      </w:r>
    </w:p>
    <w:bookmarkEnd w:id="393"/>
    <w:bookmarkStart w:name="z395" w:id="394"/>
    <w:p>
      <w:pPr>
        <w:spacing w:after="0"/>
        <w:ind w:left="0"/>
        <w:jc w:val="both"/>
      </w:pPr>
      <w:r>
        <w:rPr>
          <w:rFonts w:ascii="Times New Roman"/>
          <w:b w:val="false"/>
          <w:i w:val="false"/>
          <w:color w:val="000000"/>
          <w:sz w:val="28"/>
        </w:rPr>
        <w:t>
      140. Лабиринтные уплотнения, ватервейсы или подобные им конструкции должны быть установлены по периметру крышек непосредственно в районе зазоров для того, чтобы свести к минимуму поступление в трюм воды, стекающей с наружной поверхности крышек.</w:t>
      </w:r>
    </w:p>
    <w:bookmarkEnd w:id="394"/>
    <w:bookmarkStart w:name="z396" w:id="395"/>
    <w:p>
      <w:pPr>
        <w:spacing w:after="0"/>
        <w:ind w:left="0"/>
        <w:jc w:val="both"/>
      </w:pPr>
      <w:r>
        <w:rPr>
          <w:rFonts w:ascii="Times New Roman"/>
          <w:b w:val="false"/>
          <w:i w:val="false"/>
          <w:color w:val="000000"/>
          <w:sz w:val="28"/>
        </w:rPr>
        <w:t xml:space="preserve">
      141. Размеры конструктивных элементов люковых крышек и устройства крепления равноценны размерам конструктивных элементов для непроницаемых при воздействии моря закрытий, определяемым в соответствии с Правилами Регистра судоходства. Для деталей крышек применимы коррозионные надбавки,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93 настоящих Правил.</w:t>
      </w:r>
    </w:p>
    <w:bookmarkEnd w:id="395"/>
    <w:bookmarkStart w:name="z397" w:id="396"/>
    <w:p>
      <w:pPr>
        <w:spacing w:after="0"/>
        <w:ind w:left="0"/>
        <w:jc w:val="both"/>
      </w:pPr>
      <w:r>
        <w:rPr>
          <w:rFonts w:ascii="Times New Roman"/>
          <w:b w:val="false"/>
          <w:i w:val="false"/>
          <w:color w:val="000000"/>
          <w:sz w:val="28"/>
        </w:rPr>
        <w:t>
      142. В том случае, когда в трюме, имеющем зазоры в люковом закрытии не более 50 мм, установлена стационарная газовая противопожарная система, производительность этой системы увеличивается на 10 % по сравнению с установленной на таком же судне, имеющем непроницаемые при воздействии моря люковые закрытия. При величине зазора более 50 мм предусматривается стационарная система водораспыления.</w:t>
      </w:r>
    </w:p>
    <w:bookmarkEnd w:id="396"/>
    <w:bookmarkStart w:name="z398" w:id="397"/>
    <w:p>
      <w:pPr>
        <w:spacing w:after="0"/>
        <w:ind w:left="0"/>
        <w:jc w:val="both"/>
      </w:pPr>
      <w:r>
        <w:rPr>
          <w:rFonts w:ascii="Times New Roman"/>
          <w:b w:val="false"/>
          <w:i w:val="false"/>
          <w:color w:val="000000"/>
          <w:sz w:val="28"/>
        </w:rPr>
        <w:t>
      143. Осушительная система грузовых трюмов с проницаемыми при воздействии моря люковыми закрытиями должна иметь увеличенную производительность, учитывающую дополнительное поступление воды от устойчивого количества осадков, равного 100 мм/ч, поступающего через общую площадь зазоров в люковом закрытии, или от водяной спринклерной системы, если таковая установлена, смотря по тому, что больше.</w:t>
      </w:r>
    </w:p>
    <w:bookmarkEnd w:id="397"/>
    <w:bookmarkStart w:name="z399" w:id="398"/>
    <w:p>
      <w:pPr>
        <w:spacing w:after="0"/>
        <w:ind w:left="0"/>
        <w:jc w:val="both"/>
      </w:pPr>
      <w:r>
        <w:rPr>
          <w:rFonts w:ascii="Times New Roman"/>
          <w:b w:val="false"/>
          <w:i w:val="false"/>
          <w:color w:val="000000"/>
          <w:sz w:val="28"/>
        </w:rPr>
        <w:t>
      Внутренний диаметр осушительной магистрали соответствовать увеличенной производительности осушительного насоса. В каждом грузовом трюме предусматривается сигнализация максимального уровня воды в сточных колодцах.</w:t>
      </w:r>
    </w:p>
    <w:bookmarkEnd w:id="398"/>
    <w:bookmarkStart w:name="z400" w:id="399"/>
    <w:p>
      <w:pPr>
        <w:spacing w:after="0"/>
        <w:ind w:left="0"/>
        <w:jc w:val="both"/>
      </w:pPr>
      <w:r>
        <w:rPr>
          <w:rFonts w:ascii="Times New Roman"/>
          <w:b w:val="false"/>
          <w:i w:val="false"/>
          <w:color w:val="000000"/>
          <w:sz w:val="28"/>
        </w:rPr>
        <w:t>
      144. Контейнерные трюмы, оснащенные проницаемыми при воздействии моря люковыми закрытиями, на судах, предназначенных для перевозки опасных грузов, рассматриваются как открытые контейнерные трюмы в отношении требований к размещению и совместимости опасных грузов.</w:t>
      </w:r>
    </w:p>
    <w:bookmarkEnd w:id="399"/>
    <w:bookmarkStart w:name="z401" w:id="400"/>
    <w:p>
      <w:pPr>
        <w:spacing w:after="0"/>
        <w:ind w:left="0"/>
        <w:jc w:val="both"/>
      </w:pPr>
      <w:r>
        <w:rPr>
          <w:rFonts w:ascii="Times New Roman"/>
          <w:b w:val="false"/>
          <w:i w:val="false"/>
          <w:color w:val="000000"/>
          <w:sz w:val="28"/>
        </w:rPr>
        <w:t>
      145. Трубы цепных клюзов и цепные ящики должны быть водонепроницаемыми по верхнюю палубу включительно.</w:t>
      </w:r>
    </w:p>
    <w:bookmarkEnd w:id="400"/>
    <w:bookmarkStart w:name="z402" w:id="401"/>
    <w:p>
      <w:pPr>
        <w:spacing w:after="0"/>
        <w:ind w:left="0"/>
        <w:jc w:val="both"/>
      </w:pPr>
      <w:r>
        <w:rPr>
          <w:rFonts w:ascii="Times New Roman"/>
          <w:b w:val="false"/>
          <w:i w:val="false"/>
          <w:color w:val="000000"/>
          <w:sz w:val="28"/>
        </w:rPr>
        <w:t>
      146. Отверстия для доступа в цепные ящики закрываются прочными крышками, закрепленными близкорасположенными болтами.</w:t>
      </w:r>
    </w:p>
    <w:bookmarkEnd w:id="401"/>
    <w:bookmarkStart w:name="z403" w:id="402"/>
    <w:p>
      <w:pPr>
        <w:spacing w:after="0"/>
        <w:ind w:left="0"/>
        <w:jc w:val="both"/>
      </w:pPr>
      <w:r>
        <w:rPr>
          <w:rFonts w:ascii="Times New Roman"/>
          <w:b w:val="false"/>
          <w:i w:val="false"/>
          <w:color w:val="000000"/>
          <w:sz w:val="28"/>
        </w:rPr>
        <w:t>
      147. Трубы цепных клюзов, через которые проходят якорные цепи, должны быть снабжены постоянно прикрепленными устройствами закрытия, сводящими к минимуму поступление воды.</w:t>
      </w:r>
    </w:p>
    <w:bookmarkEnd w:id="402"/>
    <w:bookmarkStart w:name="z404" w:id="403"/>
    <w:p>
      <w:pPr>
        <w:spacing w:after="0"/>
        <w:ind w:left="0"/>
        <w:jc w:val="both"/>
      </w:pPr>
      <w:r>
        <w:rPr>
          <w:rFonts w:ascii="Times New Roman"/>
          <w:b w:val="false"/>
          <w:i w:val="false"/>
          <w:color w:val="000000"/>
          <w:sz w:val="28"/>
        </w:rPr>
        <w:t>
      148. На всех открытых участках палубы надводного борта и палуб надстроек, ящиков и рубок устанавливаются надежные леерные ограждения или фальшборт.</w:t>
      </w:r>
    </w:p>
    <w:bookmarkEnd w:id="403"/>
    <w:bookmarkStart w:name="z405" w:id="404"/>
    <w:p>
      <w:pPr>
        <w:spacing w:after="0"/>
        <w:ind w:left="0"/>
        <w:jc w:val="both"/>
      </w:pPr>
      <w:r>
        <w:rPr>
          <w:rFonts w:ascii="Times New Roman"/>
          <w:b w:val="false"/>
          <w:i w:val="false"/>
          <w:color w:val="000000"/>
          <w:sz w:val="28"/>
        </w:rPr>
        <w:t>
      Высота фальшборта или леерных ограждений должна быть не менее 1 м от палубы. Однако, если такая высота будет мешать нормальной работе на судне, одобряется меньшая высота, если Регистру судоходства будет доказано, что обеспечена достаточная защита.</w:t>
      </w:r>
    </w:p>
    <w:bookmarkEnd w:id="404"/>
    <w:bookmarkStart w:name="z406" w:id="405"/>
    <w:p>
      <w:pPr>
        <w:spacing w:after="0"/>
        <w:ind w:left="0"/>
        <w:jc w:val="both"/>
      </w:pPr>
      <w:r>
        <w:rPr>
          <w:rFonts w:ascii="Times New Roman"/>
          <w:b w:val="false"/>
          <w:i w:val="false"/>
          <w:color w:val="000000"/>
          <w:sz w:val="28"/>
        </w:rPr>
        <w:t>
      Просвет под самым нижним леером леерных ограждений не превышает 230 мм. Расстояние между другими леерами предусматривается не более 380 мм. Если судно имеет закругленный ширстрек, леерные стойки устанавливаются на плоской части палубы.</w:t>
      </w:r>
    </w:p>
    <w:bookmarkEnd w:id="405"/>
    <w:bookmarkStart w:name="z407" w:id="406"/>
    <w:p>
      <w:pPr>
        <w:spacing w:after="0"/>
        <w:ind w:left="0"/>
        <w:jc w:val="both"/>
      </w:pPr>
      <w:r>
        <w:rPr>
          <w:rFonts w:ascii="Times New Roman"/>
          <w:b w:val="false"/>
          <w:i w:val="false"/>
          <w:color w:val="000000"/>
          <w:sz w:val="28"/>
        </w:rPr>
        <w:t xml:space="preserve">
      149. Для защиты экипажа при переходах в жилые помещения, машинное отделение и другие места, используемые при эксплуатации судна, предусматривается средства доступа, соответствующие, как минимум, одному из видов проходов, приведенных в </w:t>
      </w:r>
      <w:r>
        <w:rPr>
          <w:rFonts w:ascii="Times New Roman"/>
          <w:b w:val="false"/>
          <w:i w:val="false"/>
          <w:color w:val="000000"/>
          <w:sz w:val="28"/>
        </w:rPr>
        <w:t>приложении 14</w:t>
      </w:r>
      <w:r>
        <w:rPr>
          <w:rFonts w:ascii="Times New Roman"/>
          <w:b w:val="false"/>
          <w:i w:val="false"/>
          <w:color w:val="000000"/>
          <w:sz w:val="28"/>
        </w:rPr>
        <w:t xml:space="preserve"> настоящих Правил, в зависимости от типа судна и величины назначенного летнего надводного борта.</w:t>
      </w:r>
    </w:p>
    <w:bookmarkEnd w:id="406"/>
    <w:bookmarkStart w:name="z408" w:id="407"/>
    <w:p>
      <w:pPr>
        <w:spacing w:after="0"/>
        <w:ind w:left="0"/>
        <w:jc w:val="both"/>
      </w:pPr>
      <w:r>
        <w:rPr>
          <w:rFonts w:ascii="Times New Roman"/>
          <w:b w:val="false"/>
          <w:i w:val="false"/>
          <w:color w:val="000000"/>
          <w:sz w:val="28"/>
        </w:rPr>
        <w:t>
      150. Палубный груз, перевозимый на любом судне, укладывается таким образом, чтобы каждое отверстие, расположенное в районе груза и обеспечивающее доступ в помещения экипажа, машинное отделение и во все другие места, используемые при эксплуатации судна, могло быть должным образом закрыто и задраено для предотвращения проникновения воды через него. Должна быть предусмотрена надежная защита в виде леерных ограждений или спасательных лееров над палубным грузом, если отсутствуют удобные проходы на палубе или под палубой судна.</w:t>
      </w:r>
    </w:p>
    <w:bookmarkEnd w:id="407"/>
    <w:bookmarkStart w:name="z409" w:id="408"/>
    <w:p>
      <w:pPr>
        <w:spacing w:after="0"/>
        <w:ind w:left="0"/>
        <w:jc w:val="left"/>
      </w:pPr>
      <w:r>
        <w:rPr>
          <w:rFonts w:ascii="Times New Roman"/>
          <w:b/>
          <w:i w:val="false"/>
          <w:color w:val="000000"/>
        </w:rPr>
        <w:t xml:space="preserve"> 4. Специальные условия назначения надводного</w:t>
      </w:r>
      <w:r>
        <w:br/>
      </w:r>
      <w:r>
        <w:rPr>
          <w:rFonts w:ascii="Times New Roman"/>
          <w:b/>
          <w:i w:val="false"/>
          <w:color w:val="000000"/>
        </w:rPr>
        <w:t>борта для судов типа А</w:t>
      </w:r>
    </w:p>
    <w:bookmarkEnd w:id="408"/>
    <w:bookmarkStart w:name="z410" w:id="409"/>
    <w:p>
      <w:pPr>
        <w:spacing w:after="0"/>
        <w:ind w:left="0"/>
        <w:jc w:val="both"/>
      </w:pPr>
      <w:r>
        <w:rPr>
          <w:rFonts w:ascii="Times New Roman"/>
          <w:b w:val="false"/>
          <w:i w:val="false"/>
          <w:color w:val="000000"/>
          <w:sz w:val="28"/>
        </w:rPr>
        <w:t xml:space="preserve">
      151. Машинные шахты на судах типа А, определение которых дано в </w:t>
      </w:r>
      <w:r>
        <w:rPr>
          <w:rFonts w:ascii="Times New Roman"/>
          <w:b w:val="false"/>
          <w:i w:val="false"/>
          <w:color w:val="000000"/>
          <w:sz w:val="28"/>
        </w:rPr>
        <w:t>пункте 156</w:t>
      </w:r>
      <w:r>
        <w:rPr>
          <w:rFonts w:ascii="Times New Roman"/>
          <w:b w:val="false"/>
          <w:i w:val="false"/>
          <w:color w:val="000000"/>
          <w:sz w:val="28"/>
        </w:rPr>
        <w:t xml:space="preserve"> настоящих Правил, должны быть защищены закрытым ютом или средней надстройкой по крайней мере стандартной высоты или рубкой равной высоты и равноценной прочности. Машинные шахты не защищаются, если в них нет отверстий для непосредственного доступа в машинное отделение с палубы надводного борта. Однако дверь, соответствующая требованиям </w:t>
      </w:r>
      <w:r>
        <w:rPr>
          <w:rFonts w:ascii="Times New Roman"/>
          <w:b w:val="false"/>
          <w:i w:val="false"/>
          <w:color w:val="000000"/>
          <w:sz w:val="28"/>
        </w:rPr>
        <w:t>пункта 73</w:t>
      </w:r>
      <w:r>
        <w:rPr>
          <w:rFonts w:ascii="Times New Roman"/>
          <w:b w:val="false"/>
          <w:i w:val="false"/>
          <w:color w:val="000000"/>
          <w:sz w:val="28"/>
        </w:rPr>
        <w:t xml:space="preserve"> настоящих Правил, с комингсом высотой не менее 600 мм в районе 1 и не менее 380 мм в районе 2, допускается в машинной шахте, если она ведет в помещение или в коридор, которые имеют такую же прочность, как и шахта, и отделены от трапа в машинное отделение второй дверью из стали или из другого равноценного материала, непроницаемой при воздействии моря и имеющей комингс высотой не менее 230 мм.</w:t>
      </w:r>
    </w:p>
    <w:bookmarkEnd w:id="409"/>
    <w:bookmarkStart w:name="z411" w:id="410"/>
    <w:p>
      <w:pPr>
        <w:spacing w:after="0"/>
        <w:ind w:left="0"/>
        <w:jc w:val="both"/>
      </w:pPr>
      <w:r>
        <w:rPr>
          <w:rFonts w:ascii="Times New Roman"/>
          <w:b w:val="false"/>
          <w:i w:val="false"/>
          <w:color w:val="000000"/>
          <w:sz w:val="28"/>
        </w:rPr>
        <w:t xml:space="preserve">
      152. Переходные мостики и средства доступа отвечают требованиям </w:t>
      </w:r>
      <w:r>
        <w:rPr>
          <w:rFonts w:ascii="Times New Roman"/>
          <w:b w:val="false"/>
          <w:i w:val="false"/>
          <w:color w:val="000000"/>
          <w:sz w:val="28"/>
        </w:rPr>
        <w:t>приложении 14</w:t>
      </w:r>
      <w:r>
        <w:rPr>
          <w:rFonts w:ascii="Times New Roman"/>
          <w:b w:val="false"/>
          <w:i w:val="false"/>
          <w:color w:val="000000"/>
          <w:sz w:val="28"/>
        </w:rPr>
        <w:t xml:space="preserve"> настоящих Правил с учетом назначения судна и величины летнего надводного борта.</w:t>
      </w:r>
    </w:p>
    <w:bookmarkEnd w:id="410"/>
    <w:bookmarkStart w:name="z412" w:id="411"/>
    <w:p>
      <w:pPr>
        <w:spacing w:after="0"/>
        <w:ind w:left="0"/>
        <w:jc w:val="both"/>
      </w:pPr>
      <w:r>
        <w:rPr>
          <w:rFonts w:ascii="Times New Roman"/>
          <w:b w:val="false"/>
          <w:i w:val="false"/>
          <w:color w:val="000000"/>
          <w:sz w:val="28"/>
        </w:rPr>
        <w:t>
      153. Незащищенные люки, расположенные в районе 1 и на расширительных шахтах судов типа А, снабжаются надежными водонепроницаемыми крышками из стали или из другого равноценного материала.</w:t>
      </w:r>
    </w:p>
    <w:bookmarkEnd w:id="411"/>
    <w:bookmarkStart w:name="z413" w:id="412"/>
    <w:p>
      <w:pPr>
        <w:spacing w:after="0"/>
        <w:ind w:left="0"/>
        <w:jc w:val="both"/>
      </w:pPr>
      <w:r>
        <w:rPr>
          <w:rFonts w:ascii="Times New Roman"/>
          <w:b w:val="false"/>
          <w:i w:val="false"/>
          <w:color w:val="000000"/>
          <w:sz w:val="28"/>
        </w:rPr>
        <w:t>
      154. Суда типа А с фальшбортом должны иметь, как правило, открытые леерные ограждения, установленные по крайней мере на 1/2 длины незащищенных частей открытой палубы. Если установлен сплошной фальшборт, площадь штормовых портиков в его нижней части должна быть не менее 30 % общей площади фальшборта. Верхняя кромка ширстрека располагается насколько возможно низко.</w:t>
      </w:r>
    </w:p>
    <w:bookmarkEnd w:id="412"/>
    <w:bookmarkStart w:name="z414" w:id="413"/>
    <w:p>
      <w:pPr>
        <w:spacing w:after="0"/>
        <w:ind w:left="0"/>
        <w:jc w:val="both"/>
      </w:pPr>
      <w:r>
        <w:rPr>
          <w:rFonts w:ascii="Times New Roman"/>
          <w:b w:val="false"/>
          <w:i w:val="false"/>
          <w:color w:val="000000"/>
          <w:sz w:val="28"/>
        </w:rPr>
        <w:t>
      Если надстройки соединены ящиками, должны быть предусмотрены леерные ограждения по всей длине незащищенных частей палубы надводного борта.</w:t>
      </w:r>
    </w:p>
    <w:bookmarkEnd w:id="413"/>
    <w:bookmarkStart w:name="z415" w:id="414"/>
    <w:p>
      <w:pPr>
        <w:spacing w:after="0"/>
        <w:ind w:left="0"/>
        <w:jc w:val="both"/>
      </w:pPr>
      <w:r>
        <w:rPr>
          <w:rFonts w:ascii="Times New Roman"/>
          <w:b w:val="false"/>
          <w:i w:val="false"/>
          <w:color w:val="000000"/>
          <w:sz w:val="28"/>
        </w:rPr>
        <w:t xml:space="preserve">
      Если высота ограждающих комингсов, установленных на палубе судна для предотвращения разлива нефтепродуктов при грузовых операциях, более 300 мм, то в них должны быть устроены штормовые портики, отвечающие требованиям </w:t>
      </w:r>
      <w:r>
        <w:rPr>
          <w:rFonts w:ascii="Times New Roman"/>
          <w:b w:val="false"/>
          <w:i w:val="false"/>
          <w:color w:val="000000"/>
          <w:sz w:val="28"/>
        </w:rPr>
        <w:t>пункта 149</w:t>
      </w:r>
      <w:r>
        <w:rPr>
          <w:rFonts w:ascii="Times New Roman"/>
          <w:b w:val="false"/>
          <w:i w:val="false"/>
          <w:color w:val="000000"/>
          <w:sz w:val="28"/>
        </w:rPr>
        <w:t xml:space="preserve"> настоящих Правил. Крышки портиков при нахождении судна в море должны размещаться и крепиться таким образом, чтобы не создавать помех для стока воды с палубы судна.</w:t>
      </w:r>
    </w:p>
    <w:bookmarkEnd w:id="414"/>
    <w:bookmarkStart w:name="z416" w:id="415"/>
    <w:p>
      <w:pPr>
        <w:spacing w:after="0"/>
        <w:ind w:left="0"/>
        <w:jc w:val="left"/>
      </w:pPr>
      <w:r>
        <w:rPr>
          <w:rFonts w:ascii="Times New Roman"/>
          <w:b/>
          <w:i w:val="false"/>
          <w:color w:val="000000"/>
        </w:rPr>
        <w:t xml:space="preserve"> 5. Назначение величины минимального надводного борта для судов</w:t>
      </w:r>
    </w:p>
    <w:bookmarkEnd w:id="415"/>
    <w:bookmarkStart w:name="z417" w:id="416"/>
    <w:p>
      <w:pPr>
        <w:spacing w:after="0"/>
        <w:ind w:left="0"/>
        <w:jc w:val="both"/>
      </w:pPr>
      <w:r>
        <w:rPr>
          <w:rFonts w:ascii="Times New Roman"/>
          <w:b w:val="false"/>
          <w:i w:val="false"/>
          <w:color w:val="000000"/>
          <w:sz w:val="28"/>
        </w:rPr>
        <w:t>
      155. Для вычисления величины надводного борта суда разделяются на типы А и В.</w:t>
      </w:r>
    </w:p>
    <w:bookmarkEnd w:id="416"/>
    <w:bookmarkStart w:name="z418" w:id="417"/>
    <w:p>
      <w:pPr>
        <w:spacing w:after="0"/>
        <w:ind w:left="0"/>
        <w:jc w:val="both"/>
      </w:pPr>
      <w:r>
        <w:rPr>
          <w:rFonts w:ascii="Times New Roman"/>
          <w:b w:val="false"/>
          <w:i w:val="false"/>
          <w:color w:val="000000"/>
          <w:sz w:val="28"/>
        </w:rPr>
        <w:t>
      156. Судно типа А - это судно:</w:t>
      </w:r>
    </w:p>
    <w:bookmarkEnd w:id="417"/>
    <w:bookmarkStart w:name="z419" w:id="418"/>
    <w:p>
      <w:pPr>
        <w:spacing w:after="0"/>
        <w:ind w:left="0"/>
        <w:jc w:val="both"/>
      </w:pPr>
      <w:r>
        <w:rPr>
          <w:rFonts w:ascii="Times New Roman"/>
          <w:b w:val="false"/>
          <w:i w:val="false"/>
          <w:color w:val="000000"/>
          <w:sz w:val="28"/>
        </w:rPr>
        <w:t>
      спроектированное для перевозки только жидких грузов наливом;</w:t>
      </w:r>
    </w:p>
    <w:bookmarkEnd w:id="418"/>
    <w:bookmarkStart w:name="z420" w:id="419"/>
    <w:p>
      <w:pPr>
        <w:spacing w:after="0"/>
        <w:ind w:left="0"/>
        <w:jc w:val="both"/>
      </w:pPr>
      <w:r>
        <w:rPr>
          <w:rFonts w:ascii="Times New Roman"/>
          <w:b w:val="false"/>
          <w:i w:val="false"/>
          <w:color w:val="000000"/>
          <w:sz w:val="28"/>
        </w:rPr>
        <w:t>
      обладающее высокой конструктивной непрерывностью открытой палубы, которая имеет лишь небольшие отверстия для доступа в грузовые танки, закрываемые водонепроницаемыми крышками из стали или из другого равноценного материала, снабженными прокладками;</w:t>
      </w:r>
    </w:p>
    <w:bookmarkEnd w:id="419"/>
    <w:bookmarkStart w:name="z421" w:id="420"/>
    <w:p>
      <w:pPr>
        <w:spacing w:after="0"/>
        <w:ind w:left="0"/>
        <w:jc w:val="both"/>
      </w:pPr>
      <w:r>
        <w:rPr>
          <w:rFonts w:ascii="Times New Roman"/>
          <w:b w:val="false"/>
          <w:i w:val="false"/>
          <w:color w:val="000000"/>
          <w:sz w:val="28"/>
        </w:rPr>
        <w:t>
      имеющее малый коэффициент проницаемости заполненных грузовых помещений.</w:t>
      </w:r>
    </w:p>
    <w:bookmarkEnd w:id="420"/>
    <w:bookmarkStart w:name="z422" w:id="421"/>
    <w:p>
      <w:pPr>
        <w:spacing w:after="0"/>
        <w:ind w:left="0"/>
        <w:jc w:val="both"/>
      </w:pPr>
      <w:r>
        <w:rPr>
          <w:rFonts w:ascii="Times New Roman"/>
          <w:b w:val="false"/>
          <w:i w:val="false"/>
          <w:color w:val="000000"/>
          <w:sz w:val="28"/>
        </w:rPr>
        <w:t>
      157. Судно типа А (за исключением нефтеналивных судов, химовозов и газовозов), если его длина более 150 м и ему назначен надводный борт меньший, чем судну типа В, при загрузке по летнюю грузовую ватерлинию должно выдерживать затопление одного любого отсека. При этом коэффициенты проницаемости должны приниматься:</w:t>
      </w:r>
    </w:p>
    <w:bookmarkEnd w:id="421"/>
    <w:bookmarkStart w:name="z423" w:id="422"/>
    <w:p>
      <w:pPr>
        <w:spacing w:after="0"/>
        <w:ind w:left="0"/>
        <w:jc w:val="both"/>
      </w:pPr>
      <w:r>
        <w:rPr>
          <w:rFonts w:ascii="Times New Roman"/>
          <w:b w:val="false"/>
          <w:i w:val="false"/>
          <w:color w:val="000000"/>
          <w:sz w:val="28"/>
        </w:rPr>
        <w:t>
      0,95 - для любых затапливаемых отсеков и помещений, кроме машинного отделения;</w:t>
      </w:r>
    </w:p>
    <w:bookmarkEnd w:id="422"/>
    <w:bookmarkStart w:name="z424" w:id="423"/>
    <w:p>
      <w:pPr>
        <w:spacing w:after="0"/>
        <w:ind w:left="0"/>
        <w:jc w:val="both"/>
      </w:pPr>
      <w:r>
        <w:rPr>
          <w:rFonts w:ascii="Times New Roman"/>
          <w:b w:val="false"/>
          <w:i w:val="false"/>
          <w:color w:val="000000"/>
          <w:sz w:val="28"/>
        </w:rPr>
        <w:t>
      0,85 - для затапливаемого машинного отделения.</w:t>
      </w:r>
    </w:p>
    <w:bookmarkEnd w:id="423"/>
    <w:bookmarkStart w:name="z425" w:id="424"/>
    <w:p>
      <w:pPr>
        <w:spacing w:after="0"/>
        <w:ind w:left="0"/>
        <w:jc w:val="both"/>
      </w:pPr>
      <w:r>
        <w:rPr>
          <w:rFonts w:ascii="Times New Roman"/>
          <w:b w:val="false"/>
          <w:i w:val="false"/>
          <w:color w:val="000000"/>
          <w:sz w:val="28"/>
        </w:rPr>
        <w:t>
      Для нефтеналивных судов, химовозов и газовозов должны выполняться требования Правил Регистра судоходства.</w:t>
      </w:r>
    </w:p>
    <w:bookmarkEnd w:id="424"/>
    <w:bookmarkStart w:name="z426" w:id="425"/>
    <w:p>
      <w:pPr>
        <w:spacing w:after="0"/>
        <w:ind w:left="0"/>
        <w:jc w:val="both"/>
      </w:pPr>
      <w:r>
        <w:rPr>
          <w:rFonts w:ascii="Times New Roman"/>
          <w:b w:val="false"/>
          <w:i w:val="false"/>
          <w:color w:val="000000"/>
          <w:sz w:val="28"/>
        </w:rPr>
        <w:t xml:space="preserve">
      158. Судну типа А надводный борт назначается не менее основанного на </w:t>
      </w:r>
      <w:r>
        <w:rPr>
          <w:rFonts w:ascii="Times New Roman"/>
          <w:b w:val="false"/>
          <w:i w:val="false"/>
          <w:color w:val="000000"/>
          <w:sz w:val="28"/>
        </w:rPr>
        <w:t>приложении 15</w:t>
      </w:r>
      <w:r>
        <w:rPr>
          <w:rFonts w:ascii="Times New Roman"/>
          <w:b w:val="false"/>
          <w:i w:val="false"/>
          <w:color w:val="000000"/>
          <w:sz w:val="28"/>
        </w:rPr>
        <w:t xml:space="preserve"> настоящих Правил.</w:t>
      </w:r>
    </w:p>
    <w:bookmarkEnd w:id="425"/>
    <w:bookmarkStart w:name="z427" w:id="426"/>
    <w:p>
      <w:pPr>
        <w:spacing w:after="0"/>
        <w:ind w:left="0"/>
        <w:jc w:val="both"/>
      </w:pPr>
      <w:r>
        <w:rPr>
          <w:rFonts w:ascii="Times New Roman"/>
          <w:b w:val="false"/>
          <w:i w:val="false"/>
          <w:color w:val="000000"/>
          <w:sz w:val="28"/>
        </w:rPr>
        <w:t xml:space="preserve">
      159. Все суда, которые не удовлетворяют положениям, относящимся к судам типа А, изложенным в пунктах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настоящих Правил, рассматриваются как суда типа В.</w:t>
      </w:r>
    </w:p>
    <w:bookmarkEnd w:id="426"/>
    <w:bookmarkStart w:name="z428" w:id="427"/>
    <w:p>
      <w:pPr>
        <w:spacing w:after="0"/>
        <w:ind w:left="0"/>
        <w:jc w:val="both"/>
      </w:pPr>
      <w:r>
        <w:rPr>
          <w:rFonts w:ascii="Times New Roman"/>
          <w:b w:val="false"/>
          <w:i w:val="false"/>
          <w:color w:val="000000"/>
          <w:sz w:val="28"/>
        </w:rPr>
        <w:t xml:space="preserve">
      160. Суда типа В, которые имеют в районе 1 люки, снабженные люковыми крышками, отвечающими требованиям пунктах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настоящих Правил, за исключением случаев, предусмотренных в пунктах </w:t>
      </w:r>
      <w:r>
        <w:rPr>
          <w:rFonts w:ascii="Times New Roman"/>
          <w:b w:val="false"/>
          <w:i w:val="false"/>
          <w:color w:val="000000"/>
          <w:sz w:val="28"/>
        </w:rPr>
        <w:t>161</w:t>
      </w:r>
      <w:r>
        <w:rPr>
          <w:rFonts w:ascii="Times New Roman"/>
          <w:b w:val="false"/>
          <w:i w:val="false"/>
          <w:color w:val="000000"/>
          <w:sz w:val="28"/>
        </w:rPr>
        <w:t>-</w:t>
      </w:r>
      <w:r>
        <w:rPr>
          <w:rFonts w:ascii="Times New Roman"/>
          <w:b w:val="false"/>
          <w:i w:val="false"/>
          <w:color w:val="000000"/>
          <w:sz w:val="28"/>
        </w:rPr>
        <w:t xml:space="preserve">164 </w:t>
      </w:r>
      <w:r>
        <w:rPr>
          <w:rFonts w:ascii="Times New Roman"/>
          <w:b w:val="false"/>
          <w:i w:val="false"/>
          <w:color w:val="000000"/>
          <w:sz w:val="28"/>
        </w:rPr>
        <w:t xml:space="preserve">настоящих Правил, надводный борт назначается не менее основанного на </w:t>
      </w:r>
      <w:r>
        <w:rPr>
          <w:rFonts w:ascii="Times New Roman"/>
          <w:b w:val="false"/>
          <w:i w:val="false"/>
          <w:color w:val="000000"/>
          <w:sz w:val="28"/>
        </w:rPr>
        <w:t>приложении 16</w:t>
      </w:r>
      <w:r>
        <w:rPr>
          <w:rFonts w:ascii="Times New Roman"/>
          <w:b w:val="false"/>
          <w:i w:val="false"/>
          <w:color w:val="000000"/>
          <w:sz w:val="28"/>
        </w:rPr>
        <w:t xml:space="preserve"> настоящих Правил.</w:t>
      </w:r>
    </w:p>
    <w:bookmarkEnd w:id="427"/>
    <w:bookmarkStart w:name="z429" w:id="428"/>
    <w:p>
      <w:pPr>
        <w:spacing w:after="0"/>
        <w:ind w:left="0"/>
        <w:jc w:val="both"/>
      </w:pPr>
      <w:r>
        <w:rPr>
          <w:rFonts w:ascii="Times New Roman"/>
          <w:b w:val="false"/>
          <w:i w:val="false"/>
          <w:color w:val="000000"/>
          <w:sz w:val="28"/>
        </w:rPr>
        <w:t xml:space="preserve">
      161. Любому судну типа В длиной более 100 м Регистр судоходства разрешает уменьшение надводного борта по сравнению с требуемым в </w:t>
      </w:r>
      <w:r>
        <w:rPr>
          <w:rFonts w:ascii="Times New Roman"/>
          <w:b w:val="false"/>
          <w:i w:val="false"/>
          <w:color w:val="000000"/>
          <w:sz w:val="28"/>
        </w:rPr>
        <w:t>пункте 168</w:t>
      </w:r>
      <w:r>
        <w:rPr>
          <w:rFonts w:ascii="Times New Roman"/>
          <w:b w:val="false"/>
          <w:i w:val="false"/>
          <w:color w:val="000000"/>
          <w:sz w:val="28"/>
        </w:rPr>
        <w:t xml:space="preserve"> настоящих Правил, если с учетом допущенного уменьшения:</w:t>
      </w:r>
    </w:p>
    <w:bookmarkEnd w:id="428"/>
    <w:bookmarkStart w:name="z430" w:id="429"/>
    <w:p>
      <w:pPr>
        <w:spacing w:after="0"/>
        <w:ind w:left="0"/>
        <w:jc w:val="both"/>
      </w:pPr>
      <w:r>
        <w:rPr>
          <w:rFonts w:ascii="Times New Roman"/>
          <w:b w:val="false"/>
          <w:i w:val="false"/>
          <w:color w:val="000000"/>
          <w:sz w:val="28"/>
        </w:rPr>
        <w:t xml:space="preserve">
      1) меры для защиты экипажа отвечают требованиям в </w:t>
      </w:r>
      <w:r>
        <w:rPr>
          <w:rFonts w:ascii="Times New Roman"/>
          <w:b w:val="false"/>
          <w:i w:val="false"/>
          <w:color w:val="000000"/>
          <w:sz w:val="28"/>
        </w:rPr>
        <w:t>пункте 149</w:t>
      </w:r>
      <w:r>
        <w:rPr>
          <w:rFonts w:ascii="Times New Roman"/>
          <w:b w:val="false"/>
          <w:i w:val="false"/>
          <w:color w:val="000000"/>
          <w:sz w:val="28"/>
        </w:rPr>
        <w:t xml:space="preserve">      настоящих Правил, предусмотренным для судов типа В-60;</w:t>
      </w:r>
    </w:p>
    <w:bookmarkEnd w:id="429"/>
    <w:bookmarkStart w:name="z431" w:id="430"/>
    <w:p>
      <w:pPr>
        <w:spacing w:after="0"/>
        <w:ind w:left="0"/>
        <w:jc w:val="both"/>
      </w:pPr>
      <w:r>
        <w:rPr>
          <w:rFonts w:ascii="Times New Roman"/>
          <w:b w:val="false"/>
          <w:i w:val="false"/>
          <w:color w:val="000000"/>
          <w:sz w:val="28"/>
        </w:rPr>
        <w:t xml:space="preserve">
      2) устройства для удаления воды с палуб отвечают требованиям пунктов </w:t>
      </w:r>
      <w:r>
        <w:rPr>
          <w:rFonts w:ascii="Times New Roman"/>
          <w:b w:val="false"/>
          <w:i w:val="false"/>
          <w:color w:val="000000"/>
          <w:sz w:val="28"/>
        </w:rPr>
        <w:t>125</w:t>
      </w:r>
      <w:r>
        <w:rPr>
          <w:rFonts w:ascii="Times New Roman"/>
          <w:b w:val="false"/>
          <w:i w:val="false"/>
          <w:color w:val="000000"/>
          <w:sz w:val="28"/>
        </w:rPr>
        <w:t>-</w:t>
      </w:r>
      <w:r>
        <w:rPr>
          <w:rFonts w:ascii="Times New Roman"/>
          <w:b w:val="false"/>
          <w:i w:val="false"/>
          <w:color w:val="000000"/>
          <w:sz w:val="28"/>
        </w:rPr>
        <w:t>134</w:t>
      </w:r>
      <w:r>
        <w:rPr>
          <w:rFonts w:ascii="Times New Roman"/>
          <w:b w:val="false"/>
          <w:i w:val="false"/>
          <w:color w:val="000000"/>
          <w:sz w:val="28"/>
        </w:rPr>
        <w:t xml:space="preserve"> настоящих Правил; при этом площадь штормовых портиков в фальшборте, образующем колодцы на палубе надводного борта, составляет не менее 25 % общей площади фальшборта;</w:t>
      </w:r>
    </w:p>
    <w:bookmarkEnd w:id="430"/>
    <w:bookmarkStart w:name="z432" w:id="431"/>
    <w:p>
      <w:pPr>
        <w:spacing w:after="0"/>
        <w:ind w:left="0"/>
        <w:jc w:val="both"/>
      </w:pPr>
      <w:r>
        <w:rPr>
          <w:rFonts w:ascii="Times New Roman"/>
          <w:b w:val="false"/>
          <w:i w:val="false"/>
          <w:color w:val="000000"/>
          <w:sz w:val="28"/>
        </w:rPr>
        <w:t xml:space="preserve">
      3) крышки люков в районах 1 и 2 удовлетворяют требованиям пунктов </w:t>
      </w:r>
      <w:r>
        <w:rPr>
          <w:rFonts w:ascii="Times New Roman"/>
          <w:b w:val="false"/>
          <w:i w:val="false"/>
          <w:color w:val="000000"/>
          <w:sz w:val="28"/>
        </w:rPr>
        <w:t>89</w:t>
      </w:r>
      <w:r>
        <w:rPr>
          <w:rFonts w:ascii="Times New Roman"/>
          <w:b w:val="false"/>
          <w:i w:val="false"/>
          <w:color w:val="000000"/>
          <w:sz w:val="28"/>
        </w:rPr>
        <w:t>-</w:t>
      </w:r>
      <w:r>
        <w:rPr>
          <w:rFonts w:ascii="Times New Roman"/>
          <w:b w:val="false"/>
          <w:i w:val="false"/>
          <w:color w:val="000000"/>
          <w:sz w:val="28"/>
        </w:rPr>
        <w:t>93</w:t>
      </w:r>
      <w:r>
        <w:rPr>
          <w:rFonts w:ascii="Times New Roman"/>
          <w:b w:val="false"/>
          <w:i w:val="false"/>
          <w:color w:val="000000"/>
          <w:sz w:val="28"/>
        </w:rPr>
        <w:t xml:space="preserve"> настоящих Правил; при этом особое внимание следует обратить на их уплотняющие и задраивающие устройства. Для бескомингсных люков, расположенных на палубе надводного борта в районе до 0,25 </w:t>
      </w:r>
      <w:r>
        <w:rPr>
          <w:rFonts w:ascii="Times New Roman"/>
          <w:b w:val="false"/>
          <w:i/>
          <w:color w:val="000000"/>
          <w:sz w:val="28"/>
        </w:rPr>
        <w:t>L</w:t>
      </w:r>
      <w:r>
        <w:rPr>
          <w:rFonts w:ascii="Times New Roman"/>
          <w:b w:val="false"/>
          <w:i w:val="false"/>
          <w:color w:val="000000"/>
          <w:sz w:val="28"/>
        </w:rPr>
        <w:t xml:space="preserve"> от носового перпендикуляра, расчетная нагрузка на крышки люков увеличивается по отношению к указанной в пункте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настоящих Правил на 15 %.</w:t>
      </w:r>
    </w:p>
    <w:bookmarkEnd w:id="431"/>
    <w:bookmarkStart w:name="z433" w:id="432"/>
    <w:p>
      <w:pPr>
        <w:spacing w:after="0"/>
        <w:ind w:left="0"/>
        <w:jc w:val="both"/>
      </w:pPr>
      <w:r>
        <w:rPr>
          <w:rFonts w:ascii="Times New Roman"/>
          <w:b w:val="false"/>
          <w:i w:val="false"/>
          <w:color w:val="000000"/>
          <w:sz w:val="28"/>
        </w:rPr>
        <w:t>
      Крышки грузовых люков на судах, предназначенных для перевозки навалочных грузов, должны отвечать требованиям Правил Регистра судоходства;</w:t>
      </w:r>
    </w:p>
    <w:bookmarkEnd w:id="432"/>
    <w:bookmarkStart w:name="z434" w:id="433"/>
    <w:p>
      <w:pPr>
        <w:spacing w:after="0"/>
        <w:ind w:left="0"/>
        <w:jc w:val="both"/>
      </w:pPr>
      <w:r>
        <w:rPr>
          <w:rFonts w:ascii="Times New Roman"/>
          <w:b w:val="false"/>
          <w:i w:val="false"/>
          <w:color w:val="000000"/>
          <w:sz w:val="28"/>
        </w:rPr>
        <w:t>
      4) судно, загруженное по летнюю грузовую ватерлинию, будет оставаться на плаву в удовлетворительных условиях равновесия после затопления одного любого поврежденного отсека (исключая машинное отделение), принимая его коэффициент проницаемости равным 0,95. Такое судно длиной более 150 м должно выдерживать также затопление машинного отделения, рассматриваемого отдельно, но с коэффициентом проницаемости 0,85;</w:t>
      </w:r>
    </w:p>
    <w:bookmarkEnd w:id="433"/>
    <w:bookmarkStart w:name="z435" w:id="434"/>
    <w:p>
      <w:pPr>
        <w:spacing w:after="0"/>
        <w:ind w:left="0"/>
        <w:jc w:val="both"/>
      </w:pPr>
      <w:r>
        <w:rPr>
          <w:rFonts w:ascii="Times New Roman"/>
          <w:b w:val="false"/>
          <w:i w:val="false"/>
          <w:color w:val="000000"/>
          <w:sz w:val="28"/>
        </w:rPr>
        <w:t xml:space="preserve">
      5) сходы, ведущие в машинные отделения, шахты которых не защищены, отвечают требованиям пунктам </w:t>
      </w:r>
      <w:r>
        <w:rPr>
          <w:rFonts w:ascii="Times New Roman"/>
          <w:b w:val="false"/>
          <w:i w:val="false"/>
          <w:color w:val="000000"/>
          <w:sz w:val="28"/>
        </w:rPr>
        <w:t>72</w:t>
      </w:r>
      <w:r>
        <w:rPr>
          <w:rFonts w:ascii="Times New Roman"/>
          <w:b w:val="false"/>
          <w:i w:val="false"/>
          <w:color w:val="000000"/>
          <w:sz w:val="28"/>
        </w:rPr>
        <w:t>-</w:t>
      </w:r>
      <w:r>
        <w:rPr>
          <w:rFonts w:ascii="Times New Roman"/>
          <w:b w:val="false"/>
          <w:i w:val="false"/>
          <w:color w:val="000000"/>
          <w:sz w:val="28"/>
        </w:rPr>
        <w:t>74</w:t>
      </w:r>
      <w:r>
        <w:rPr>
          <w:rFonts w:ascii="Times New Roman"/>
          <w:b w:val="false"/>
          <w:i w:val="false"/>
          <w:color w:val="000000"/>
          <w:sz w:val="28"/>
        </w:rPr>
        <w:t xml:space="preserve"> настоящих Правил.</w:t>
      </w:r>
    </w:p>
    <w:bookmarkEnd w:id="434"/>
    <w:bookmarkStart w:name="z436" w:id="435"/>
    <w:p>
      <w:pPr>
        <w:spacing w:after="0"/>
        <w:ind w:left="0"/>
        <w:jc w:val="both"/>
      </w:pPr>
      <w:r>
        <w:rPr>
          <w:rFonts w:ascii="Times New Roman"/>
          <w:b w:val="false"/>
          <w:i w:val="false"/>
          <w:color w:val="000000"/>
          <w:sz w:val="28"/>
        </w:rPr>
        <w:t xml:space="preserve">
      162. При расчете надводного борта для судов типа В, которые отвечают требованиям </w:t>
      </w:r>
      <w:r>
        <w:rPr>
          <w:rFonts w:ascii="Times New Roman"/>
          <w:b w:val="false"/>
          <w:i w:val="false"/>
          <w:color w:val="000000"/>
          <w:sz w:val="28"/>
        </w:rPr>
        <w:t>пункта 161</w:t>
      </w:r>
      <w:r>
        <w:rPr>
          <w:rFonts w:ascii="Times New Roman"/>
          <w:b w:val="false"/>
          <w:i w:val="false"/>
          <w:color w:val="000000"/>
          <w:sz w:val="28"/>
        </w:rPr>
        <w:t xml:space="preserve">, величины </w:t>
      </w:r>
      <w:r>
        <w:rPr>
          <w:rFonts w:ascii="Times New Roman"/>
          <w:b w:val="false"/>
          <w:i w:val="false"/>
          <w:color w:val="000000"/>
          <w:sz w:val="28"/>
        </w:rPr>
        <w:t>приложении 16</w:t>
      </w:r>
      <w:r>
        <w:rPr>
          <w:rFonts w:ascii="Times New Roman"/>
          <w:b w:val="false"/>
          <w:i w:val="false"/>
          <w:color w:val="000000"/>
          <w:sz w:val="28"/>
        </w:rPr>
        <w:t xml:space="preserve"> настоящих Правил не допускается уменьшать более чем на 60 % разницы между табличными значениями 6 и 5 для судов соответствующих длин.</w:t>
      </w:r>
    </w:p>
    <w:bookmarkEnd w:id="435"/>
    <w:bookmarkStart w:name="z437" w:id="436"/>
    <w:p>
      <w:pPr>
        <w:spacing w:after="0"/>
        <w:ind w:left="0"/>
        <w:jc w:val="both"/>
      </w:pPr>
      <w:r>
        <w:rPr>
          <w:rFonts w:ascii="Times New Roman"/>
          <w:b w:val="false"/>
          <w:i w:val="false"/>
          <w:color w:val="000000"/>
          <w:sz w:val="28"/>
        </w:rPr>
        <w:t xml:space="preserve">
      163. Уменьшение табличного надводного борта, допускаемое пунктом 161 настоящих Правил, доводится до полной разницы между значениями величин по приложении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если судно отвечает требованиям пунктов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настоящих Правил (как если бы оно было судно типа А) и кроме того, удовлетворяет положениям подпунктов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161 настоящих Правил, за исключением того, что указание в </w:t>
      </w:r>
      <w:r>
        <w:rPr>
          <w:rFonts w:ascii="Times New Roman"/>
          <w:b w:val="false"/>
          <w:i w:val="false"/>
          <w:color w:val="000000"/>
          <w:sz w:val="28"/>
        </w:rPr>
        <w:t>подпункте 4)</w:t>
      </w:r>
      <w:r>
        <w:rPr>
          <w:rFonts w:ascii="Times New Roman"/>
          <w:b w:val="false"/>
          <w:i w:val="false"/>
          <w:color w:val="000000"/>
          <w:sz w:val="28"/>
        </w:rPr>
        <w:t xml:space="preserve"> пункта 161 настоящих Правил о затоплении одного любого поврежденного отсека рассматривается как указание о затоплении любых двух смежных по длине отсеков, ни один из которых не является машинным отделением.</w:t>
      </w:r>
    </w:p>
    <w:bookmarkEnd w:id="436"/>
    <w:bookmarkStart w:name="z438" w:id="437"/>
    <w:p>
      <w:pPr>
        <w:spacing w:after="0"/>
        <w:ind w:left="0"/>
        <w:jc w:val="both"/>
      </w:pPr>
      <w:r>
        <w:rPr>
          <w:rFonts w:ascii="Times New Roman"/>
          <w:b w:val="false"/>
          <w:i w:val="false"/>
          <w:color w:val="000000"/>
          <w:sz w:val="28"/>
        </w:rPr>
        <w:t>
      Кроме того, судно длиной 150 м и более, загруженное до летней грузовой ватерлинии, должно оставаться на плаву в удовлетворительных условиях равновесия после затопления машинного отделения, рассматриваемого отдельно.</w:t>
      </w:r>
    </w:p>
    <w:bookmarkEnd w:id="437"/>
    <w:bookmarkStart w:name="z439" w:id="438"/>
    <w:p>
      <w:pPr>
        <w:spacing w:after="0"/>
        <w:ind w:left="0"/>
        <w:jc w:val="both"/>
      </w:pPr>
      <w:r>
        <w:rPr>
          <w:rFonts w:ascii="Times New Roman"/>
          <w:b w:val="false"/>
          <w:i w:val="false"/>
          <w:color w:val="000000"/>
          <w:sz w:val="28"/>
        </w:rPr>
        <w:t xml:space="preserve">
      164. Судам типа В, которые в районе 1 имеют грузовые люки, оборудованные крышками в соответствии с пунктами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88</w:t>
      </w:r>
      <w:r>
        <w:rPr>
          <w:rFonts w:ascii="Times New Roman"/>
          <w:b w:val="false"/>
          <w:i w:val="false"/>
          <w:color w:val="000000"/>
          <w:sz w:val="28"/>
        </w:rPr>
        <w:t xml:space="preserve"> настоящих Правил (за исключением </w:t>
      </w:r>
      <w:r>
        <w:rPr>
          <w:rFonts w:ascii="Times New Roman"/>
          <w:b w:val="false"/>
          <w:i w:val="false"/>
          <w:color w:val="000000"/>
          <w:sz w:val="28"/>
        </w:rPr>
        <w:t>пункта 92</w:t>
      </w:r>
      <w:r>
        <w:rPr>
          <w:rFonts w:ascii="Times New Roman"/>
          <w:b w:val="false"/>
          <w:i w:val="false"/>
          <w:color w:val="000000"/>
          <w:sz w:val="28"/>
        </w:rPr>
        <w:t xml:space="preserve"> настоящих Правил), надводный борт назначается на основании значений величин </w:t>
      </w:r>
      <w:r>
        <w:rPr>
          <w:rFonts w:ascii="Times New Roman"/>
          <w:b w:val="false"/>
          <w:i w:val="false"/>
          <w:color w:val="000000"/>
          <w:sz w:val="28"/>
        </w:rPr>
        <w:t>приложении 15</w:t>
      </w:r>
      <w:r>
        <w:rPr>
          <w:rFonts w:ascii="Times New Roman"/>
          <w:b w:val="false"/>
          <w:i w:val="false"/>
          <w:color w:val="000000"/>
          <w:sz w:val="28"/>
        </w:rPr>
        <w:t xml:space="preserve"> настоящих Правил, увеличенных на надбавки, указанные в </w:t>
      </w:r>
      <w:r>
        <w:rPr>
          <w:rFonts w:ascii="Times New Roman"/>
          <w:b w:val="false"/>
          <w:i w:val="false"/>
          <w:color w:val="000000"/>
          <w:sz w:val="28"/>
        </w:rPr>
        <w:t>приложении 17</w:t>
      </w:r>
      <w:r>
        <w:rPr>
          <w:rFonts w:ascii="Times New Roman"/>
          <w:b w:val="false"/>
          <w:i w:val="false"/>
          <w:color w:val="000000"/>
          <w:sz w:val="28"/>
        </w:rPr>
        <w:t xml:space="preserve"> настоящих Правил.</w:t>
      </w:r>
    </w:p>
    <w:bookmarkEnd w:id="438"/>
    <w:bookmarkStart w:name="z440" w:id="439"/>
    <w:p>
      <w:pPr>
        <w:spacing w:after="0"/>
        <w:ind w:left="0"/>
        <w:jc w:val="both"/>
      </w:pPr>
      <w:r>
        <w:rPr>
          <w:rFonts w:ascii="Times New Roman"/>
          <w:b w:val="false"/>
          <w:i w:val="false"/>
          <w:color w:val="000000"/>
          <w:sz w:val="28"/>
        </w:rPr>
        <w:t xml:space="preserve">
      165. Лихтеру, барже или другому несамоходному судну надводный борт назначается в соответствии с настоящими Правилами. Однако к баржам, не имеющим на борту людей, требования пунктов </w:t>
      </w:r>
      <w:r>
        <w:rPr>
          <w:rFonts w:ascii="Times New Roman"/>
          <w:b w:val="false"/>
          <w:i w:val="false"/>
          <w:color w:val="000000"/>
          <w:sz w:val="28"/>
        </w:rPr>
        <w:t>148</w:t>
      </w:r>
      <w:r>
        <w:rPr>
          <w:rFonts w:ascii="Times New Roman"/>
          <w:b w:val="false"/>
          <w:i w:val="false"/>
          <w:color w:val="000000"/>
          <w:sz w:val="28"/>
        </w:rPr>
        <w:t>-</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152</w:t>
      </w:r>
      <w:r>
        <w:rPr>
          <w:rFonts w:ascii="Times New Roman"/>
          <w:b w:val="false"/>
          <w:i w:val="false"/>
          <w:color w:val="000000"/>
          <w:sz w:val="28"/>
        </w:rPr>
        <w:t xml:space="preserve"> и </w:t>
      </w:r>
      <w:r>
        <w:rPr>
          <w:rFonts w:ascii="Times New Roman"/>
          <w:b w:val="false"/>
          <w:i w:val="false"/>
          <w:color w:val="000000"/>
          <w:sz w:val="28"/>
        </w:rPr>
        <w:t>207</w:t>
      </w:r>
      <w:r>
        <w:rPr>
          <w:rFonts w:ascii="Times New Roman"/>
          <w:b w:val="false"/>
          <w:i w:val="false"/>
          <w:color w:val="000000"/>
          <w:sz w:val="28"/>
        </w:rPr>
        <w:t>-</w:t>
      </w:r>
      <w:r>
        <w:rPr>
          <w:rFonts w:ascii="Times New Roman"/>
          <w:b w:val="false"/>
          <w:i w:val="false"/>
          <w:color w:val="000000"/>
          <w:sz w:val="28"/>
        </w:rPr>
        <w:t>212</w:t>
      </w:r>
      <w:r>
        <w:rPr>
          <w:rFonts w:ascii="Times New Roman"/>
          <w:b w:val="false"/>
          <w:i w:val="false"/>
          <w:color w:val="000000"/>
          <w:sz w:val="28"/>
        </w:rPr>
        <w:t xml:space="preserve"> настоящих Правил не применяются. Таким баржам, которые не имеют на борту людей и у которых на палубе надводного борта есть только небольшие, не более 1,5 м</w:t>
      </w:r>
      <w:r>
        <w:rPr>
          <w:rFonts w:ascii="Times New Roman"/>
          <w:b w:val="false"/>
          <w:i w:val="false"/>
          <w:color w:val="000000"/>
          <w:vertAlign w:val="superscript"/>
        </w:rPr>
        <w:t>2</w:t>
      </w:r>
      <w:r>
        <w:rPr>
          <w:rFonts w:ascii="Times New Roman"/>
          <w:b w:val="false"/>
          <w:i w:val="false"/>
          <w:color w:val="000000"/>
          <w:sz w:val="28"/>
        </w:rPr>
        <w:t>, отверстия для доступа, закрытые водонепроницаемыми крышками из стали или из другого равноценного материала, снабженными прокладками, надводный борт допускается назначать на 25 % меньше рассчитанного в соответствии с настоящими Правилами. При этом для барж, перевозящих палубный груз, указанное уменьшение допустимо только для надводного борта, рассчитанного как для обычного судна типа В.</w:t>
      </w:r>
    </w:p>
    <w:bookmarkEnd w:id="439"/>
    <w:bookmarkStart w:name="z441" w:id="440"/>
    <w:p>
      <w:pPr>
        <w:spacing w:after="0"/>
        <w:ind w:left="0"/>
        <w:jc w:val="both"/>
      </w:pPr>
      <w:r>
        <w:rPr>
          <w:rFonts w:ascii="Times New Roman"/>
          <w:b w:val="false"/>
          <w:i w:val="false"/>
          <w:color w:val="000000"/>
          <w:sz w:val="28"/>
        </w:rPr>
        <w:t>
      Остойчивость барж с грузом на открытой палубе является предметом специального рассмотрения Регистром судоходства.</w:t>
      </w:r>
    </w:p>
    <w:bookmarkEnd w:id="440"/>
    <w:bookmarkStart w:name="z442" w:id="441"/>
    <w:p>
      <w:pPr>
        <w:spacing w:after="0"/>
        <w:ind w:left="0"/>
        <w:jc w:val="both"/>
      </w:pPr>
      <w:r>
        <w:rPr>
          <w:rFonts w:ascii="Times New Roman"/>
          <w:b w:val="false"/>
          <w:i w:val="false"/>
          <w:color w:val="000000"/>
          <w:sz w:val="28"/>
        </w:rPr>
        <w:t>
      Съемные листы, если они предусмотрены проектом, должны быть спроектированы таким образом, чтобы обеспечить водонепроницаемость, конструктивную прочность и целостность, равноценные обшивке палубы, и должны крепиться к палубе близкорасположенными болтами.</w:t>
      </w:r>
    </w:p>
    <w:bookmarkEnd w:id="441"/>
    <w:bookmarkStart w:name="z443" w:id="442"/>
    <w:p>
      <w:pPr>
        <w:spacing w:after="0"/>
        <w:ind w:left="0"/>
        <w:jc w:val="both"/>
      </w:pPr>
      <w:r>
        <w:rPr>
          <w:rFonts w:ascii="Times New Roman"/>
          <w:b w:val="false"/>
          <w:i w:val="false"/>
          <w:color w:val="000000"/>
          <w:sz w:val="28"/>
        </w:rPr>
        <w:t xml:space="preserve">
      166. При выполнении расчетов согласно пунктам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настоящих Правил удовлетворяются требования к исходной посадке и условиям нагрузки судна, к размерам повреждения и характеру затопления, а также к условиям равновесия судна после затопления, указанные в Правилах Регистра судоходства.</w:t>
      </w:r>
    </w:p>
    <w:bookmarkEnd w:id="442"/>
    <w:bookmarkStart w:name="z444" w:id="443"/>
    <w:p>
      <w:pPr>
        <w:spacing w:after="0"/>
        <w:ind w:left="0"/>
        <w:jc w:val="both"/>
      </w:pPr>
      <w:r>
        <w:rPr>
          <w:rFonts w:ascii="Times New Roman"/>
          <w:b w:val="false"/>
          <w:i w:val="false"/>
          <w:color w:val="000000"/>
          <w:sz w:val="28"/>
        </w:rPr>
        <w:t>
      Для нефтеналивных судов, химовозов и газовозов выполняются требования Правила Регистра судоходства.</w:t>
      </w:r>
    </w:p>
    <w:bookmarkEnd w:id="443"/>
    <w:bookmarkStart w:name="z445" w:id="444"/>
    <w:p>
      <w:pPr>
        <w:spacing w:after="0"/>
        <w:ind w:left="0"/>
        <w:jc w:val="both"/>
      </w:pPr>
      <w:r>
        <w:rPr>
          <w:rFonts w:ascii="Times New Roman"/>
          <w:b w:val="false"/>
          <w:i w:val="false"/>
          <w:color w:val="000000"/>
          <w:sz w:val="28"/>
        </w:rPr>
        <w:t xml:space="preserve">
      167. Стандартная высота надстройки определяется согласно </w:t>
      </w:r>
      <w:r>
        <w:rPr>
          <w:rFonts w:ascii="Times New Roman"/>
          <w:b w:val="false"/>
          <w:i w:val="false"/>
          <w:color w:val="000000"/>
          <w:sz w:val="28"/>
        </w:rPr>
        <w:t>приложению 18</w:t>
      </w:r>
      <w:r>
        <w:rPr>
          <w:rFonts w:ascii="Times New Roman"/>
          <w:b w:val="false"/>
          <w:i w:val="false"/>
          <w:color w:val="000000"/>
          <w:sz w:val="28"/>
        </w:rPr>
        <w:t xml:space="preserve"> настоящих Правил.</w:t>
      </w:r>
    </w:p>
    <w:bookmarkEnd w:id="444"/>
    <w:bookmarkStart w:name="z446" w:id="445"/>
    <w:p>
      <w:pPr>
        <w:spacing w:after="0"/>
        <w:ind w:left="0"/>
        <w:jc w:val="both"/>
      </w:pPr>
      <w:r>
        <w:rPr>
          <w:rFonts w:ascii="Times New Roman"/>
          <w:b w:val="false"/>
          <w:i w:val="false"/>
          <w:color w:val="000000"/>
          <w:sz w:val="28"/>
        </w:rPr>
        <w:t xml:space="preserve">
      168. За исключением положений, предусмотренных в пунктах </w:t>
      </w:r>
      <w:r>
        <w:rPr>
          <w:rFonts w:ascii="Times New Roman"/>
          <w:b w:val="false"/>
          <w:i w:val="false"/>
          <w:color w:val="000000"/>
          <w:sz w:val="28"/>
        </w:rPr>
        <w:t>169</w:t>
      </w:r>
      <w:r>
        <w:rPr>
          <w:rFonts w:ascii="Times New Roman"/>
          <w:b w:val="false"/>
          <w:i w:val="false"/>
          <w:color w:val="000000"/>
          <w:sz w:val="28"/>
        </w:rPr>
        <w:t xml:space="preserve"> и </w:t>
      </w:r>
      <w:r>
        <w:rPr>
          <w:rFonts w:ascii="Times New Roman"/>
          <w:b w:val="false"/>
          <w:i w:val="false"/>
          <w:color w:val="000000"/>
          <w:sz w:val="28"/>
        </w:rPr>
        <w:t>170</w:t>
      </w:r>
      <w:r>
        <w:rPr>
          <w:rFonts w:ascii="Times New Roman"/>
          <w:b w:val="false"/>
          <w:i w:val="false"/>
          <w:color w:val="000000"/>
          <w:sz w:val="28"/>
        </w:rPr>
        <w:t xml:space="preserve"> настоящих Правил, длина надстройки S равняется длине тех частей надстройки, которые находятся в пределах длины судна </w:t>
      </w:r>
      <w:r>
        <w:rPr>
          <w:rFonts w:ascii="Times New Roman"/>
          <w:b w:val="false"/>
          <w:i/>
          <w:color w:val="000000"/>
          <w:sz w:val="28"/>
        </w:rPr>
        <w:t>L</w:t>
      </w:r>
      <w:r>
        <w:rPr>
          <w:rFonts w:ascii="Times New Roman"/>
          <w:b w:val="false"/>
          <w:i w:val="false"/>
          <w:color w:val="000000"/>
          <w:sz w:val="28"/>
        </w:rPr>
        <w:t>.</w:t>
      </w:r>
    </w:p>
    <w:bookmarkEnd w:id="445"/>
    <w:bookmarkStart w:name="z447" w:id="446"/>
    <w:p>
      <w:pPr>
        <w:spacing w:after="0"/>
        <w:ind w:left="0"/>
        <w:jc w:val="both"/>
      </w:pPr>
      <w:r>
        <w:rPr>
          <w:rFonts w:ascii="Times New Roman"/>
          <w:b w:val="false"/>
          <w:i w:val="false"/>
          <w:color w:val="000000"/>
          <w:sz w:val="28"/>
        </w:rPr>
        <w:t xml:space="preserve">
      169. Если концевая переборка закрытой надстройки имеет плавную выпуклую форму, то длина надстройки увеличивается исходя из замены выпуклой переборки эквивалентной плоской переборкой. Это увеличение должно быть равно 2/3 протяженности выпуклой части переборки по длине судна. Максимальная протяженность выпуклой части, которая принимается во внимание при определении этого увеличения, равна 1/2 ширины надстройки в месте пересечения переборки надстройки с ее бортом согласно </w:t>
      </w:r>
      <w:r>
        <w:rPr>
          <w:rFonts w:ascii="Times New Roman"/>
          <w:b w:val="false"/>
          <w:i w:val="false"/>
          <w:color w:val="000000"/>
          <w:sz w:val="28"/>
        </w:rPr>
        <w:t>приложению 19</w:t>
      </w:r>
      <w:r>
        <w:rPr>
          <w:rFonts w:ascii="Times New Roman"/>
          <w:b w:val="false"/>
          <w:i w:val="false"/>
          <w:color w:val="000000"/>
          <w:sz w:val="28"/>
        </w:rPr>
        <w:t xml:space="preserve"> настоящих Правил.</w:t>
      </w:r>
    </w:p>
    <w:bookmarkEnd w:id="446"/>
    <w:p>
      <w:pPr>
        <w:spacing w:after="0"/>
        <w:ind w:left="0"/>
        <w:jc w:val="both"/>
      </w:pPr>
      <w:r>
        <w:rPr>
          <w:rFonts w:ascii="Times New Roman"/>
          <w:b w:val="false"/>
          <w:i w:val="false"/>
          <w:color w:val="000000"/>
          <w:sz w:val="28"/>
        </w:rPr>
        <w:t>
      судна. Парабола должна полностью входить в пределы надстройки и ее выступов.</w:t>
      </w:r>
    </w:p>
    <w:bookmarkStart w:name="z448" w:id="447"/>
    <w:p>
      <w:pPr>
        <w:spacing w:after="0"/>
        <w:ind w:left="0"/>
        <w:jc w:val="both"/>
      </w:pPr>
      <w:r>
        <w:rPr>
          <w:rFonts w:ascii="Times New Roman"/>
          <w:b w:val="false"/>
          <w:i w:val="false"/>
          <w:color w:val="000000"/>
          <w:sz w:val="28"/>
        </w:rPr>
        <w:t>
      170. Если переборка надстройки имеет нишу, длина надстройки уменьшается на величину, равную площади ниши, деленной на ширину надстройки в середине длины ниши.</w:t>
      </w:r>
    </w:p>
    <w:bookmarkEnd w:id="447"/>
    <w:bookmarkStart w:name="z449" w:id="448"/>
    <w:p>
      <w:pPr>
        <w:spacing w:after="0"/>
        <w:ind w:left="0"/>
        <w:jc w:val="both"/>
      </w:pPr>
      <w:r>
        <w:rPr>
          <w:rFonts w:ascii="Times New Roman"/>
          <w:b w:val="false"/>
          <w:i w:val="false"/>
          <w:color w:val="000000"/>
          <w:sz w:val="28"/>
        </w:rPr>
        <w:t>
      Если ниша несимметрична относительно диаметральной плоскости судна, наибольшая часть ниши должна рассматриваться применимой к обоим бортам судна.</w:t>
      </w:r>
    </w:p>
    <w:bookmarkEnd w:id="448"/>
    <w:bookmarkStart w:name="z450" w:id="449"/>
    <w:p>
      <w:pPr>
        <w:spacing w:after="0"/>
        <w:ind w:left="0"/>
        <w:jc w:val="both"/>
      </w:pPr>
      <w:r>
        <w:rPr>
          <w:rFonts w:ascii="Times New Roman"/>
          <w:b w:val="false"/>
          <w:i w:val="false"/>
          <w:color w:val="000000"/>
          <w:sz w:val="28"/>
        </w:rPr>
        <w:t>
      Ниша может не иметь закрытия палубой сверху.</w:t>
      </w:r>
    </w:p>
    <w:bookmarkEnd w:id="449"/>
    <w:bookmarkStart w:name="z451" w:id="450"/>
    <w:p>
      <w:pPr>
        <w:spacing w:after="0"/>
        <w:ind w:left="0"/>
        <w:jc w:val="both"/>
      </w:pPr>
      <w:r>
        <w:rPr>
          <w:rFonts w:ascii="Times New Roman"/>
          <w:b w:val="false"/>
          <w:i w:val="false"/>
          <w:color w:val="000000"/>
          <w:sz w:val="28"/>
        </w:rPr>
        <w:t xml:space="preserve">
      Если люк грузового трюма, отвечающей пунктов </w:t>
      </w:r>
      <w:r>
        <w:rPr>
          <w:rFonts w:ascii="Times New Roman"/>
          <w:b w:val="false"/>
          <w:i w:val="false"/>
          <w:color w:val="000000"/>
          <w:sz w:val="28"/>
        </w:rPr>
        <w:t>98</w:t>
      </w:r>
      <w:r>
        <w:rPr>
          <w:rFonts w:ascii="Times New Roman"/>
          <w:b w:val="false"/>
          <w:i w:val="false"/>
          <w:color w:val="000000"/>
          <w:sz w:val="28"/>
        </w:rPr>
        <w:t>-</w:t>
      </w:r>
      <w:r>
        <w:rPr>
          <w:rFonts w:ascii="Times New Roman"/>
          <w:b w:val="false"/>
          <w:i w:val="false"/>
          <w:color w:val="000000"/>
          <w:sz w:val="28"/>
        </w:rPr>
        <w:t>101</w:t>
      </w:r>
      <w:r>
        <w:rPr>
          <w:rFonts w:ascii="Times New Roman"/>
          <w:b w:val="false"/>
          <w:i w:val="false"/>
          <w:color w:val="000000"/>
          <w:sz w:val="28"/>
        </w:rPr>
        <w:t xml:space="preserve"> настоящих Правил и имеющий высоту комингсов выше уровня палубы надстройки, установлен в нише надстройки и полностью занимает всю площадь ниши в плане, то такой люк рассматривается как часть надстройки и уменьшения расчетной длины надстройки с целью учета ниши не требуется. Высота комингса люка, измеренная от уровня палубы надстройки, отвечает требованиям </w:t>
      </w:r>
      <w:r>
        <w:rPr>
          <w:rFonts w:ascii="Times New Roman"/>
          <w:b w:val="false"/>
          <w:i w:val="false"/>
          <w:color w:val="000000"/>
          <w:sz w:val="28"/>
        </w:rPr>
        <w:t>пункта 96</w:t>
      </w:r>
      <w:r>
        <w:rPr>
          <w:rFonts w:ascii="Times New Roman"/>
          <w:b w:val="false"/>
          <w:i w:val="false"/>
          <w:color w:val="000000"/>
          <w:sz w:val="28"/>
        </w:rPr>
        <w:t xml:space="preserve"> настоящих Правил.</w:t>
      </w:r>
    </w:p>
    <w:bookmarkEnd w:id="450"/>
    <w:bookmarkStart w:name="z452" w:id="451"/>
    <w:p>
      <w:pPr>
        <w:spacing w:after="0"/>
        <w:ind w:left="0"/>
        <w:jc w:val="both"/>
      </w:pPr>
      <w:r>
        <w:rPr>
          <w:rFonts w:ascii="Times New Roman"/>
          <w:b w:val="false"/>
          <w:i w:val="false"/>
          <w:color w:val="000000"/>
          <w:sz w:val="28"/>
        </w:rPr>
        <w:t xml:space="preserve">
      Если надстройка имеет выступ шириной по каждую сторону от диаметральной плоскости, по меньшей мере, 30 % ширины судна, то длина надстройки увеличивается в соответствии с </w:t>
      </w:r>
      <w:r>
        <w:rPr>
          <w:rFonts w:ascii="Times New Roman"/>
          <w:b w:val="false"/>
          <w:i w:val="false"/>
          <w:color w:val="000000"/>
          <w:sz w:val="28"/>
        </w:rPr>
        <w:t>пунктом 176</w:t>
      </w:r>
      <w:r>
        <w:rPr>
          <w:rFonts w:ascii="Times New Roman"/>
          <w:b w:val="false"/>
          <w:i w:val="false"/>
          <w:color w:val="000000"/>
          <w:sz w:val="28"/>
        </w:rPr>
        <w:t xml:space="preserve"> настоящих Правил, полагая, что эквивалентная переборка надстройки имеет форму параболы. Эта парабола должна иметь вершину на пересечении выступа с диаметральной плоскостью, проходить через точки пересечения действительной переборки надстройки со сторонами выступа и простираться до бортов судна. Парабола должна полностью входить в пределы надстройки и ее выступов.</w:t>
      </w:r>
    </w:p>
    <w:bookmarkEnd w:id="451"/>
    <w:bookmarkStart w:name="z453" w:id="452"/>
    <w:p>
      <w:pPr>
        <w:spacing w:after="0"/>
        <w:ind w:left="0"/>
        <w:jc w:val="both"/>
      </w:pPr>
      <w:r>
        <w:rPr>
          <w:rFonts w:ascii="Times New Roman"/>
          <w:b w:val="false"/>
          <w:i w:val="false"/>
          <w:color w:val="000000"/>
          <w:sz w:val="28"/>
        </w:rPr>
        <w:t>
      171. Длина надстройки, имеющей наклонную концевую переборку, определяется следующим образом:</w:t>
      </w:r>
    </w:p>
    <w:bookmarkEnd w:id="452"/>
    <w:bookmarkStart w:name="z454" w:id="453"/>
    <w:p>
      <w:pPr>
        <w:spacing w:after="0"/>
        <w:ind w:left="0"/>
        <w:jc w:val="both"/>
      </w:pPr>
      <w:r>
        <w:rPr>
          <w:rFonts w:ascii="Times New Roman"/>
          <w:b w:val="false"/>
          <w:i w:val="false"/>
          <w:color w:val="000000"/>
          <w:sz w:val="28"/>
        </w:rPr>
        <w:t xml:space="preserve">
      1) если высота надстройки за пределами наклона равна или меньше стандартной высоты, длина S определяется в соответствии с </w:t>
      </w:r>
      <w:r>
        <w:rPr>
          <w:rFonts w:ascii="Times New Roman"/>
          <w:b w:val="false"/>
          <w:i w:val="false"/>
          <w:color w:val="000000"/>
          <w:sz w:val="28"/>
        </w:rPr>
        <w:t>приложением 20</w:t>
      </w:r>
      <w:r>
        <w:rPr>
          <w:rFonts w:ascii="Times New Roman"/>
          <w:b w:val="false"/>
          <w:i w:val="false"/>
          <w:color w:val="000000"/>
          <w:sz w:val="28"/>
        </w:rPr>
        <w:t xml:space="preserve"> настоящих Правил;</w:t>
      </w:r>
    </w:p>
    <w:bookmarkEnd w:id="453"/>
    <w:bookmarkStart w:name="z455" w:id="454"/>
    <w:p>
      <w:pPr>
        <w:spacing w:after="0"/>
        <w:ind w:left="0"/>
        <w:jc w:val="both"/>
      </w:pPr>
      <w:r>
        <w:rPr>
          <w:rFonts w:ascii="Times New Roman"/>
          <w:b w:val="false"/>
          <w:i w:val="false"/>
          <w:color w:val="000000"/>
          <w:sz w:val="28"/>
        </w:rPr>
        <w:t xml:space="preserve">
      2) если высота надстройки больше стандартной, длина S определяется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настоящих Правил;</w:t>
      </w:r>
    </w:p>
    <w:bookmarkEnd w:id="454"/>
    <w:bookmarkStart w:name="z456" w:id="455"/>
    <w:p>
      <w:pPr>
        <w:spacing w:after="0"/>
        <w:ind w:left="0"/>
        <w:jc w:val="both"/>
      </w:pPr>
      <w:r>
        <w:rPr>
          <w:rFonts w:ascii="Times New Roman"/>
          <w:b w:val="false"/>
          <w:i w:val="false"/>
          <w:color w:val="000000"/>
          <w:sz w:val="28"/>
        </w:rPr>
        <w:t>
      3) вышеизложенное относится только к тому случаю, когда наклон, отнесенный к базисной линии, равен или больше 15</w:t>
      </w:r>
      <w:r>
        <w:rPr>
          <w:rFonts w:ascii="Times New Roman"/>
          <w:b w:val="false"/>
          <w:i w:val="false"/>
          <w:color w:val="000000"/>
          <w:vertAlign w:val="superscript"/>
        </w:rPr>
        <w:t>0</w:t>
      </w:r>
      <w:r>
        <w:rPr>
          <w:rFonts w:ascii="Times New Roman"/>
          <w:b w:val="false"/>
          <w:i w:val="false"/>
          <w:color w:val="000000"/>
          <w:sz w:val="28"/>
        </w:rPr>
        <w:t>. Если наклон меньше 15</w:t>
      </w:r>
      <w:r>
        <w:rPr>
          <w:rFonts w:ascii="Times New Roman"/>
          <w:b w:val="false"/>
          <w:i w:val="false"/>
          <w:color w:val="000000"/>
          <w:vertAlign w:val="superscript"/>
        </w:rPr>
        <w:t>0</w:t>
      </w:r>
      <w:r>
        <w:rPr>
          <w:rFonts w:ascii="Times New Roman"/>
          <w:b w:val="false"/>
          <w:i w:val="false"/>
          <w:color w:val="000000"/>
          <w:sz w:val="28"/>
        </w:rPr>
        <w:t>, конструкция рассматривается как седловатость.</w:t>
      </w:r>
    </w:p>
    <w:bookmarkEnd w:id="455"/>
    <w:bookmarkStart w:name="z457" w:id="456"/>
    <w:p>
      <w:pPr>
        <w:spacing w:after="0"/>
        <w:ind w:left="0"/>
        <w:jc w:val="both"/>
      </w:pPr>
      <w:r>
        <w:rPr>
          <w:rFonts w:ascii="Times New Roman"/>
          <w:b w:val="false"/>
          <w:i w:val="false"/>
          <w:color w:val="000000"/>
          <w:sz w:val="28"/>
        </w:rPr>
        <w:t xml:space="preserve">
      172. Расчетная длина Е закрытой надстройки стандартной высоты, за исключением случая, предусмотренного в </w:t>
      </w:r>
      <w:r>
        <w:rPr>
          <w:rFonts w:ascii="Times New Roman"/>
          <w:b w:val="false"/>
          <w:i w:val="false"/>
          <w:color w:val="000000"/>
          <w:sz w:val="28"/>
        </w:rPr>
        <w:t>пункте 173</w:t>
      </w:r>
      <w:r>
        <w:rPr>
          <w:rFonts w:ascii="Times New Roman"/>
          <w:b w:val="false"/>
          <w:i w:val="false"/>
          <w:color w:val="000000"/>
          <w:sz w:val="28"/>
        </w:rPr>
        <w:t xml:space="preserve"> настоящих Правил, равняется ее длине.</w:t>
      </w:r>
    </w:p>
    <w:bookmarkEnd w:id="456"/>
    <w:bookmarkStart w:name="z458" w:id="457"/>
    <w:p>
      <w:pPr>
        <w:spacing w:after="0"/>
        <w:ind w:left="0"/>
        <w:jc w:val="both"/>
      </w:pPr>
      <w:r>
        <w:rPr>
          <w:rFonts w:ascii="Times New Roman"/>
          <w:b w:val="false"/>
          <w:i w:val="false"/>
          <w:color w:val="000000"/>
          <w:sz w:val="28"/>
        </w:rPr>
        <w:t>
      173. Если закрытая надстройка стандартной высоты не доходит до бортов судна на величину до 0,045, расчетная длина должна быть равна длине, умноженной на отношение ширины надстройки в середине ее длины к ширине судна в этом же сечении.</w:t>
      </w:r>
    </w:p>
    <w:bookmarkEnd w:id="457"/>
    <w:bookmarkStart w:name="z459" w:id="458"/>
    <w:p>
      <w:pPr>
        <w:spacing w:after="0"/>
        <w:ind w:left="0"/>
        <w:jc w:val="both"/>
      </w:pPr>
      <w:r>
        <w:rPr>
          <w:rFonts w:ascii="Times New Roman"/>
          <w:b w:val="false"/>
          <w:i w:val="false"/>
          <w:color w:val="000000"/>
          <w:sz w:val="28"/>
        </w:rPr>
        <w:t>
      Если надстройка отступает от бортов на части ее длины, это изменение должно быть применено только к этой отступающей части.</w:t>
      </w:r>
    </w:p>
    <w:bookmarkEnd w:id="458"/>
    <w:bookmarkStart w:name="z460" w:id="459"/>
    <w:p>
      <w:pPr>
        <w:spacing w:after="0"/>
        <w:ind w:left="0"/>
        <w:jc w:val="both"/>
      </w:pPr>
      <w:r>
        <w:rPr>
          <w:rFonts w:ascii="Times New Roman"/>
          <w:b w:val="false"/>
          <w:i w:val="false"/>
          <w:color w:val="000000"/>
          <w:sz w:val="28"/>
        </w:rPr>
        <w:t>
      174. Если высота закрытой надстройки меньше стандартной, расчетная длина должна быть равна длине, уменьшенной пропорционально отношению фактической высоты к стандартной. При высоте надстройки больше стандартной никакого увеличения ее расчетной длины не производится.</w:t>
      </w:r>
    </w:p>
    <w:bookmarkEnd w:id="459"/>
    <w:bookmarkStart w:name="z461" w:id="460"/>
    <w:p>
      <w:pPr>
        <w:spacing w:after="0"/>
        <w:ind w:left="0"/>
        <w:jc w:val="both"/>
      </w:pPr>
      <w:r>
        <w:rPr>
          <w:rFonts w:ascii="Times New Roman"/>
          <w:b w:val="false"/>
          <w:i w:val="false"/>
          <w:color w:val="000000"/>
          <w:sz w:val="28"/>
        </w:rPr>
        <w:t>
      175. Расчетная длина возвышенного квартердека, если он имеет сплошную концевую переборку и высоту не менее стандартной, принимается равной его фактической длине. При высоте квартердека меньше стандартной его расчетная длина равна длине, уменьшенной пропорционально отношению действительной высоты квартердека к его стандартной высоте.</w:t>
      </w:r>
    </w:p>
    <w:bookmarkEnd w:id="460"/>
    <w:bookmarkStart w:name="z462" w:id="461"/>
    <w:p>
      <w:pPr>
        <w:spacing w:after="0"/>
        <w:ind w:left="0"/>
        <w:jc w:val="both"/>
      </w:pPr>
      <w:r>
        <w:rPr>
          <w:rFonts w:ascii="Times New Roman"/>
          <w:b w:val="false"/>
          <w:i w:val="false"/>
          <w:color w:val="000000"/>
          <w:sz w:val="28"/>
        </w:rPr>
        <w:t xml:space="preserve">
      Расчетная длина возвышенного квартердека учитывается лишь до ее наибольшего значения в пределах 0,6 </w:t>
      </w:r>
      <w:r>
        <w:rPr>
          <w:rFonts w:ascii="Times New Roman"/>
          <w:b w:val="false"/>
          <w:i/>
          <w:color w:val="000000"/>
          <w:sz w:val="28"/>
        </w:rPr>
        <w:t>L</w:t>
      </w:r>
      <w:r>
        <w:rPr>
          <w:rFonts w:ascii="Times New Roman"/>
          <w:b w:val="false"/>
          <w:i w:val="false"/>
          <w:color w:val="000000"/>
          <w:sz w:val="28"/>
        </w:rPr>
        <w:t xml:space="preserve"> от кормового перпендикуляра. Это положение относится и к тем случаям, когда вместе с возвышенным квартердеком имеется ют.</w:t>
      </w:r>
    </w:p>
    <w:bookmarkEnd w:id="461"/>
    <w:bookmarkStart w:name="z463" w:id="462"/>
    <w:p>
      <w:pPr>
        <w:spacing w:after="0"/>
        <w:ind w:left="0"/>
        <w:jc w:val="both"/>
      </w:pPr>
      <w:r>
        <w:rPr>
          <w:rFonts w:ascii="Times New Roman"/>
          <w:b w:val="false"/>
          <w:i w:val="false"/>
          <w:color w:val="000000"/>
          <w:sz w:val="28"/>
        </w:rPr>
        <w:t>
      Если переборка возвышенного квартердека имеет вырезы с закрытиями, непроницаемыми при воздействии моря, такой квартердек рассматривается как ют, высота которого меньше стандартной. На судах, имеющих надстройку, простирающуюся вдоль всей длины палубы надводного борта, часть этой надстройки от кормового перпендикуляра до наибольшей длины 0,6</w:t>
      </w:r>
      <w:r>
        <w:rPr>
          <w:rFonts w:ascii="Times New Roman"/>
          <w:b w:val="false"/>
          <w:i/>
          <w:color w:val="000000"/>
          <w:sz w:val="28"/>
        </w:rPr>
        <w:t>L</w:t>
      </w:r>
      <w:r>
        <w:rPr>
          <w:rFonts w:ascii="Times New Roman"/>
          <w:b w:val="false"/>
          <w:i w:val="false"/>
          <w:color w:val="000000"/>
          <w:sz w:val="28"/>
        </w:rPr>
        <w:t xml:space="preserve"> рассматривается как возвышенный квартердек. При этом, если водонепроницаемая переборка на расстоянии 0,6</w:t>
      </w:r>
      <w:r>
        <w:rPr>
          <w:rFonts w:ascii="Times New Roman"/>
          <w:b w:val="false"/>
          <w:i/>
          <w:color w:val="000000"/>
          <w:sz w:val="28"/>
        </w:rPr>
        <w:t>L</w:t>
      </w:r>
      <w:r>
        <w:rPr>
          <w:rFonts w:ascii="Times New Roman"/>
          <w:b w:val="false"/>
          <w:i w:val="false"/>
          <w:color w:val="000000"/>
          <w:sz w:val="28"/>
        </w:rPr>
        <w:t xml:space="preserve"> от кормового перпендикуляра отсутствует, носовая концевая переборка надстройки рассматривается выполняющей роль такой переборки.</w:t>
      </w:r>
    </w:p>
    <w:bookmarkEnd w:id="462"/>
    <w:bookmarkStart w:name="z464" w:id="463"/>
    <w:p>
      <w:pPr>
        <w:spacing w:after="0"/>
        <w:ind w:left="0"/>
        <w:jc w:val="both"/>
      </w:pPr>
      <w:r>
        <w:rPr>
          <w:rFonts w:ascii="Times New Roman"/>
          <w:b w:val="false"/>
          <w:i w:val="false"/>
          <w:color w:val="000000"/>
          <w:sz w:val="28"/>
        </w:rPr>
        <w:t>
      176. Надстройки, не являющиеся закрытыми, при определении расчетной длины учитываться не должны.</w:t>
      </w:r>
    </w:p>
    <w:bookmarkEnd w:id="463"/>
    <w:bookmarkStart w:name="z465" w:id="464"/>
    <w:p>
      <w:pPr>
        <w:spacing w:after="0"/>
        <w:ind w:left="0"/>
        <w:jc w:val="both"/>
      </w:pPr>
      <w:r>
        <w:rPr>
          <w:rFonts w:ascii="Times New Roman"/>
          <w:b w:val="false"/>
          <w:i w:val="false"/>
          <w:color w:val="000000"/>
          <w:sz w:val="28"/>
        </w:rPr>
        <w:t>
      177. Ящик или подобная ему конструкция, не доходящая до бортов судна, учитывается при выполнении следующих условий:</w:t>
      </w:r>
    </w:p>
    <w:bookmarkEnd w:id="464"/>
    <w:bookmarkStart w:name="z466" w:id="465"/>
    <w:p>
      <w:pPr>
        <w:spacing w:after="0"/>
        <w:ind w:left="0"/>
        <w:jc w:val="both"/>
      </w:pPr>
      <w:r>
        <w:rPr>
          <w:rFonts w:ascii="Times New Roman"/>
          <w:b w:val="false"/>
          <w:i w:val="false"/>
          <w:color w:val="000000"/>
          <w:sz w:val="28"/>
        </w:rPr>
        <w:t>
      1) прочность ящика не менее прочности надстройки;</w:t>
      </w:r>
    </w:p>
    <w:bookmarkEnd w:id="465"/>
    <w:bookmarkStart w:name="z467" w:id="466"/>
    <w:p>
      <w:pPr>
        <w:spacing w:after="0"/>
        <w:ind w:left="0"/>
        <w:jc w:val="both"/>
      </w:pPr>
      <w:r>
        <w:rPr>
          <w:rFonts w:ascii="Times New Roman"/>
          <w:b w:val="false"/>
          <w:i w:val="false"/>
          <w:color w:val="000000"/>
          <w:sz w:val="28"/>
        </w:rPr>
        <w:t xml:space="preserve">
      2) люки устраиваются в палубе ящика, комингсы и крышки люков отвечают требованиям пунктов </w:t>
      </w:r>
      <w:r>
        <w:rPr>
          <w:rFonts w:ascii="Times New Roman"/>
          <w:b w:val="false"/>
          <w:i w:val="false"/>
          <w:color w:val="000000"/>
          <w:sz w:val="28"/>
        </w:rPr>
        <w:t>72</w:t>
      </w:r>
      <w:r>
        <w:rPr>
          <w:rFonts w:ascii="Times New Roman"/>
          <w:b w:val="false"/>
          <w:i w:val="false"/>
          <w:color w:val="000000"/>
          <w:sz w:val="28"/>
        </w:rPr>
        <w:t>-</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w:t>
      </w:r>
      <w:r>
        <w:rPr>
          <w:rFonts w:ascii="Times New Roman"/>
          <w:b w:val="false"/>
          <w:i w:val="false"/>
          <w:color w:val="000000"/>
          <w:sz w:val="28"/>
        </w:rPr>
        <w:t>95</w:t>
      </w:r>
      <w:r>
        <w:rPr>
          <w:rFonts w:ascii="Times New Roman"/>
          <w:b w:val="false"/>
          <w:i w:val="false"/>
          <w:color w:val="000000"/>
          <w:sz w:val="28"/>
        </w:rPr>
        <w:t xml:space="preserve"> настоящих Правил.</w:t>
      </w:r>
    </w:p>
    <w:bookmarkEnd w:id="466"/>
    <w:bookmarkStart w:name="z468" w:id="467"/>
    <w:p>
      <w:pPr>
        <w:spacing w:after="0"/>
        <w:ind w:left="0"/>
        <w:jc w:val="both"/>
      </w:pPr>
      <w:r>
        <w:rPr>
          <w:rFonts w:ascii="Times New Roman"/>
          <w:b w:val="false"/>
          <w:i w:val="false"/>
          <w:color w:val="000000"/>
          <w:sz w:val="28"/>
        </w:rPr>
        <w:t>
      Стенки ящика, включенного в расчет надводного борта, должны быть сплошными. Допускается установка бортовых иллюминаторов глухого типа и лазов с крышками на болтах. Ширина палубного стрингера ящика обеспечивает удовлетворительный проход и достаточную поперечную прочность. На открытой части палубы надводного борта в районе ящика допускается лишь небольшие отверстия для доступа, оборудованные водонепроницаемыми крышками;</w:t>
      </w:r>
    </w:p>
    <w:bookmarkEnd w:id="467"/>
    <w:bookmarkStart w:name="z469" w:id="468"/>
    <w:p>
      <w:pPr>
        <w:spacing w:after="0"/>
        <w:ind w:left="0"/>
        <w:jc w:val="both"/>
      </w:pPr>
      <w:r>
        <w:rPr>
          <w:rFonts w:ascii="Times New Roman"/>
          <w:b w:val="false"/>
          <w:i w:val="false"/>
          <w:color w:val="000000"/>
          <w:sz w:val="28"/>
        </w:rPr>
        <w:t>
      3) постоянная рабочая платформа, оборудованная леерными ограждениями, по длине судна обеспечивается палубой ящика или палубами раздельных ящиков, соединенных с надстройками надежными постоянными переходными мостиками;</w:t>
      </w:r>
    </w:p>
    <w:bookmarkEnd w:id="468"/>
    <w:bookmarkStart w:name="z470" w:id="469"/>
    <w:p>
      <w:pPr>
        <w:spacing w:after="0"/>
        <w:ind w:left="0"/>
        <w:jc w:val="both"/>
      </w:pPr>
      <w:r>
        <w:rPr>
          <w:rFonts w:ascii="Times New Roman"/>
          <w:b w:val="false"/>
          <w:i w:val="false"/>
          <w:color w:val="000000"/>
          <w:sz w:val="28"/>
        </w:rPr>
        <w:t>
      4) вентиляторы защищены ящиком и снабжены водонепроницаемыми крышками или защищены другими равноценными средствами;</w:t>
      </w:r>
    </w:p>
    <w:bookmarkEnd w:id="469"/>
    <w:bookmarkStart w:name="z471" w:id="470"/>
    <w:p>
      <w:pPr>
        <w:spacing w:after="0"/>
        <w:ind w:left="0"/>
        <w:jc w:val="both"/>
      </w:pPr>
      <w:r>
        <w:rPr>
          <w:rFonts w:ascii="Times New Roman"/>
          <w:b w:val="false"/>
          <w:i w:val="false"/>
          <w:color w:val="000000"/>
          <w:sz w:val="28"/>
        </w:rPr>
        <w:t>
      5) открытые леерные ограждения установлены на открытых частях палубы надводного борта в районе ящика, по крайней мере, на половине их длины. Если допущена установка сплошного фальшборта, площадь штормовых портиков в его нижней части должна быть не менее 33 % общей площади фальшборта; верхняя кромка ширстрека должна располагаться насколько возможно низко;</w:t>
      </w:r>
    </w:p>
    <w:bookmarkEnd w:id="470"/>
    <w:bookmarkStart w:name="z472" w:id="471"/>
    <w:p>
      <w:pPr>
        <w:spacing w:after="0"/>
        <w:ind w:left="0"/>
        <w:jc w:val="both"/>
      </w:pPr>
      <w:r>
        <w:rPr>
          <w:rFonts w:ascii="Times New Roman"/>
          <w:b w:val="false"/>
          <w:i w:val="false"/>
          <w:color w:val="000000"/>
          <w:sz w:val="28"/>
        </w:rPr>
        <w:t>
      6) машинные шахты защищены ящиком, надстройкой, по крайней мере стандартной высоты или рубкой такой же высоты и равноценной прочности;</w:t>
      </w:r>
    </w:p>
    <w:bookmarkEnd w:id="471"/>
    <w:bookmarkStart w:name="z473" w:id="472"/>
    <w:p>
      <w:pPr>
        <w:spacing w:after="0"/>
        <w:ind w:left="0"/>
        <w:jc w:val="both"/>
      </w:pPr>
      <w:r>
        <w:rPr>
          <w:rFonts w:ascii="Times New Roman"/>
          <w:b w:val="false"/>
          <w:i w:val="false"/>
          <w:color w:val="000000"/>
          <w:sz w:val="28"/>
        </w:rPr>
        <w:t>
      7) ширина ящика составляет, по крайней мере 0,65 м;</w:t>
      </w:r>
    </w:p>
    <w:bookmarkEnd w:id="472"/>
    <w:bookmarkStart w:name="z474" w:id="473"/>
    <w:p>
      <w:pPr>
        <w:spacing w:after="0"/>
        <w:ind w:left="0"/>
        <w:jc w:val="both"/>
      </w:pPr>
      <w:r>
        <w:rPr>
          <w:rFonts w:ascii="Times New Roman"/>
          <w:b w:val="false"/>
          <w:i w:val="false"/>
          <w:color w:val="000000"/>
          <w:sz w:val="28"/>
        </w:rPr>
        <w:t xml:space="preserve">
      8) на судне без надстройки длина ящика составляет не менее 0,6 </w:t>
      </w:r>
      <w:r>
        <w:rPr>
          <w:rFonts w:ascii="Times New Roman"/>
          <w:b w:val="false"/>
          <w:i/>
          <w:color w:val="000000"/>
          <w:sz w:val="28"/>
        </w:rPr>
        <w:t>L</w:t>
      </w:r>
      <w:r>
        <w:rPr>
          <w:rFonts w:ascii="Times New Roman"/>
          <w:b w:val="false"/>
          <w:i w:val="false"/>
          <w:color w:val="000000"/>
          <w:sz w:val="28"/>
        </w:rPr>
        <w:t>.</w:t>
      </w:r>
    </w:p>
    <w:bookmarkEnd w:id="473"/>
    <w:bookmarkStart w:name="z475" w:id="474"/>
    <w:p>
      <w:pPr>
        <w:spacing w:after="0"/>
        <w:ind w:left="0"/>
        <w:jc w:val="both"/>
      </w:pPr>
      <w:r>
        <w:rPr>
          <w:rFonts w:ascii="Times New Roman"/>
          <w:b w:val="false"/>
          <w:i w:val="false"/>
          <w:color w:val="000000"/>
          <w:sz w:val="28"/>
        </w:rPr>
        <w:t xml:space="preserve">
      178. Непрерывные грузовые люки рассматриваются при расчетах надводного борта как ящики, если выполняются все условия, приведенные в </w:t>
      </w:r>
      <w:r>
        <w:rPr>
          <w:rFonts w:ascii="Times New Roman"/>
          <w:b w:val="false"/>
          <w:i w:val="false"/>
          <w:color w:val="000000"/>
          <w:sz w:val="28"/>
        </w:rPr>
        <w:t>пункте 176</w:t>
      </w:r>
      <w:r>
        <w:rPr>
          <w:rFonts w:ascii="Times New Roman"/>
          <w:b w:val="false"/>
          <w:i w:val="false"/>
          <w:color w:val="000000"/>
          <w:sz w:val="28"/>
        </w:rPr>
        <w:t xml:space="preserve"> настоящих Правил.</w:t>
      </w:r>
    </w:p>
    <w:bookmarkEnd w:id="474"/>
    <w:bookmarkStart w:name="z476" w:id="475"/>
    <w:p>
      <w:pPr>
        <w:spacing w:after="0"/>
        <w:ind w:left="0"/>
        <w:jc w:val="both"/>
      </w:pPr>
      <w:r>
        <w:rPr>
          <w:rFonts w:ascii="Times New Roman"/>
          <w:b w:val="false"/>
          <w:i w:val="false"/>
          <w:color w:val="000000"/>
          <w:sz w:val="28"/>
        </w:rPr>
        <w:t xml:space="preserve">
      При этом указанный в </w:t>
      </w:r>
      <w:r>
        <w:rPr>
          <w:rFonts w:ascii="Times New Roman"/>
          <w:b w:val="false"/>
          <w:i w:val="false"/>
          <w:color w:val="000000"/>
          <w:sz w:val="28"/>
        </w:rPr>
        <w:t>подпункте 2)</w:t>
      </w:r>
      <w:r>
        <w:rPr>
          <w:rFonts w:ascii="Times New Roman"/>
          <w:b w:val="false"/>
          <w:i w:val="false"/>
          <w:color w:val="000000"/>
          <w:sz w:val="28"/>
        </w:rPr>
        <w:t xml:space="preserve"> пункта 177 настоящих Правил палубный стрингер устанавливается снаружи непрерывного комингса люков и представлять собой сплошной надлежащим образом опертый и подкрепленный лист, обеспечивающий свободный проход шириной не менее 450 мм по каждому борту судна.</w:t>
      </w:r>
    </w:p>
    <w:bookmarkEnd w:id="475"/>
    <w:bookmarkStart w:name="z477" w:id="476"/>
    <w:p>
      <w:pPr>
        <w:spacing w:after="0"/>
        <w:ind w:left="0"/>
        <w:jc w:val="both"/>
      </w:pPr>
      <w:r>
        <w:rPr>
          <w:rFonts w:ascii="Times New Roman"/>
          <w:b w:val="false"/>
          <w:i w:val="false"/>
          <w:color w:val="000000"/>
          <w:sz w:val="28"/>
        </w:rPr>
        <w:t>
      Такой стрингер располагаться над палубой надводного борта как можно выше.</w:t>
      </w:r>
    </w:p>
    <w:bookmarkEnd w:id="476"/>
    <w:bookmarkStart w:name="z478" w:id="477"/>
    <w:p>
      <w:pPr>
        <w:spacing w:after="0"/>
        <w:ind w:left="0"/>
        <w:jc w:val="both"/>
      </w:pPr>
      <w:r>
        <w:rPr>
          <w:rFonts w:ascii="Times New Roman"/>
          <w:b w:val="false"/>
          <w:i w:val="false"/>
          <w:color w:val="000000"/>
          <w:sz w:val="28"/>
        </w:rPr>
        <w:t>
      Устройства для закрепления крышек люков должны быть доступны со стрингера или с прохода.</w:t>
      </w:r>
    </w:p>
    <w:bookmarkEnd w:id="477"/>
    <w:bookmarkStart w:name="z479" w:id="478"/>
    <w:p>
      <w:pPr>
        <w:spacing w:after="0"/>
        <w:ind w:left="0"/>
        <w:jc w:val="both"/>
      </w:pPr>
      <w:r>
        <w:rPr>
          <w:rFonts w:ascii="Times New Roman"/>
          <w:b w:val="false"/>
          <w:i w:val="false"/>
          <w:color w:val="000000"/>
          <w:sz w:val="28"/>
        </w:rPr>
        <w:t>
      Ширина ящика измеряется между продольными комингсами люков.</w:t>
      </w:r>
    </w:p>
    <w:bookmarkEnd w:id="478"/>
    <w:bookmarkStart w:name="z480" w:id="479"/>
    <w:p>
      <w:pPr>
        <w:spacing w:after="0"/>
        <w:ind w:left="0"/>
        <w:jc w:val="both"/>
      </w:pPr>
      <w:r>
        <w:rPr>
          <w:rFonts w:ascii="Times New Roman"/>
          <w:b w:val="false"/>
          <w:i w:val="false"/>
          <w:color w:val="000000"/>
          <w:sz w:val="28"/>
        </w:rPr>
        <w:t>
      179. Когда ящик включается в расчет надводного борта и примыкает к таким надстройкам как ют, средняя надстройка или бак, то отверстия не должны устраиваться в той части переборки, которая является общей для ящика и надстройки. Исключение делается для небольших отверстий, например, таких как отверстия для трубопроводов, кабеля, лазов с крышками на болтах.</w:t>
      </w:r>
    </w:p>
    <w:bookmarkEnd w:id="479"/>
    <w:bookmarkStart w:name="z481" w:id="480"/>
    <w:p>
      <w:pPr>
        <w:spacing w:after="0"/>
        <w:ind w:left="0"/>
        <w:jc w:val="both"/>
      </w:pPr>
      <w:r>
        <w:rPr>
          <w:rFonts w:ascii="Times New Roman"/>
          <w:b w:val="false"/>
          <w:i w:val="false"/>
          <w:color w:val="000000"/>
          <w:sz w:val="28"/>
        </w:rPr>
        <w:t xml:space="preserve">
      180. Стандартная высота ящика равна стандартной высоте надстройки, указанной в </w:t>
      </w:r>
      <w:r>
        <w:rPr>
          <w:rFonts w:ascii="Times New Roman"/>
          <w:b w:val="false"/>
          <w:i w:val="false"/>
          <w:color w:val="000000"/>
          <w:sz w:val="28"/>
        </w:rPr>
        <w:t>приложении 18</w:t>
      </w:r>
      <w:r>
        <w:rPr>
          <w:rFonts w:ascii="Times New Roman"/>
          <w:b w:val="false"/>
          <w:i w:val="false"/>
          <w:color w:val="000000"/>
          <w:sz w:val="28"/>
        </w:rPr>
        <w:t xml:space="preserve"> настоящих Правил, но не высоте возвышенного квартердека.</w:t>
      </w:r>
    </w:p>
    <w:bookmarkEnd w:id="480"/>
    <w:bookmarkStart w:name="z482" w:id="481"/>
    <w:p>
      <w:pPr>
        <w:spacing w:after="0"/>
        <w:ind w:left="0"/>
        <w:jc w:val="both"/>
      </w:pPr>
      <w:r>
        <w:rPr>
          <w:rFonts w:ascii="Times New Roman"/>
          <w:b w:val="false"/>
          <w:i w:val="false"/>
          <w:color w:val="000000"/>
          <w:sz w:val="28"/>
        </w:rPr>
        <w:t>
      181. Расчетная длина ящика равна полной длине учитываемого ящика стандартной высоты, умноженной на отношение его средней ширины к ширине судна.</w:t>
      </w:r>
    </w:p>
    <w:bookmarkEnd w:id="481"/>
    <w:bookmarkStart w:name="z483" w:id="482"/>
    <w:p>
      <w:pPr>
        <w:spacing w:after="0"/>
        <w:ind w:left="0"/>
        <w:jc w:val="both"/>
      </w:pPr>
      <w:r>
        <w:rPr>
          <w:rFonts w:ascii="Times New Roman"/>
          <w:b w:val="false"/>
          <w:i w:val="false"/>
          <w:color w:val="000000"/>
          <w:sz w:val="28"/>
        </w:rPr>
        <w:t>
      182. Если высота ящика меньше стандартной, его расчетная длина уменьшается пропорционально отношению фактической высоты к стандартной.</w:t>
      </w:r>
    </w:p>
    <w:bookmarkEnd w:id="482"/>
    <w:bookmarkStart w:name="z484" w:id="483"/>
    <w:p>
      <w:pPr>
        <w:spacing w:after="0"/>
        <w:ind w:left="0"/>
        <w:jc w:val="both"/>
      </w:pPr>
      <w:r>
        <w:rPr>
          <w:rFonts w:ascii="Times New Roman"/>
          <w:b w:val="false"/>
          <w:i w:val="false"/>
          <w:color w:val="000000"/>
          <w:sz w:val="28"/>
        </w:rPr>
        <w:t>
      Если высота ящика превышает стандартную высоту, то никакого увеличения его расчетной длины не производится.</w:t>
      </w:r>
    </w:p>
    <w:bookmarkEnd w:id="483"/>
    <w:bookmarkStart w:name="z485" w:id="484"/>
    <w:p>
      <w:pPr>
        <w:spacing w:after="0"/>
        <w:ind w:left="0"/>
        <w:jc w:val="both"/>
      </w:pPr>
      <w:r>
        <w:rPr>
          <w:rFonts w:ascii="Times New Roman"/>
          <w:b w:val="false"/>
          <w:i w:val="false"/>
          <w:color w:val="000000"/>
          <w:sz w:val="28"/>
        </w:rPr>
        <w:t xml:space="preserve">
      В тех случаях, когда высота комингса люка на палубе ящика меньше требуемой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 из действительной высоты ящика предусматривает вычет, соответствующий разнице между требуемой и фактической высотой комингса.</w:t>
      </w:r>
    </w:p>
    <w:bookmarkEnd w:id="484"/>
    <w:bookmarkStart w:name="z486" w:id="485"/>
    <w:p>
      <w:pPr>
        <w:spacing w:after="0"/>
        <w:ind w:left="0"/>
        <w:jc w:val="both"/>
      </w:pPr>
      <w:r>
        <w:rPr>
          <w:rFonts w:ascii="Times New Roman"/>
          <w:b w:val="false"/>
          <w:i w:val="false"/>
          <w:color w:val="000000"/>
          <w:sz w:val="28"/>
        </w:rPr>
        <w:t>
      Если действительная высота ящика менее стандартной высоты, требуемая высота комингса принимается во всех случаях равной 600 мм.</w:t>
      </w:r>
    </w:p>
    <w:bookmarkEnd w:id="485"/>
    <w:bookmarkStart w:name="z487" w:id="486"/>
    <w:p>
      <w:pPr>
        <w:spacing w:after="0"/>
        <w:ind w:left="0"/>
        <w:jc w:val="both"/>
      </w:pPr>
      <w:r>
        <w:rPr>
          <w:rFonts w:ascii="Times New Roman"/>
          <w:b w:val="false"/>
          <w:i w:val="false"/>
          <w:color w:val="000000"/>
          <w:sz w:val="28"/>
        </w:rPr>
        <w:t>
      Уменьшение фактической высоты ящика не требуется, если высоту комингса менее стандартной имеют только небольшие люки на палубе ящика, которые освобождены Регистром судоходства от требования к стандартной высоте комингсов.</w:t>
      </w:r>
    </w:p>
    <w:bookmarkEnd w:id="486"/>
    <w:bookmarkStart w:name="z488" w:id="487"/>
    <w:p>
      <w:pPr>
        <w:spacing w:after="0"/>
        <w:ind w:left="0"/>
        <w:jc w:val="both"/>
      </w:pPr>
      <w:r>
        <w:rPr>
          <w:rFonts w:ascii="Times New Roman"/>
          <w:b w:val="false"/>
          <w:i w:val="false"/>
          <w:color w:val="000000"/>
          <w:sz w:val="28"/>
        </w:rPr>
        <w:t xml:space="preserve">
      Если в качестве ящика рассматривается грузовой люк, то за расчетную высоту ящика принимается высота комингса люка, уменьшенная на большую из величин: 600 мм или расстояние от верха комингса люка до стрингера, если он установлен снаружи комингса люка, как указано в </w:t>
      </w:r>
      <w:r>
        <w:rPr>
          <w:rFonts w:ascii="Times New Roman"/>
          <w:b w:val="false"/>
          <w:i w:val="false"/>
          <w:color w:val="000000"/>
          <w:sz w:val="28"/>
        </w:rPr>
        <w:t>пункте 178</w:t>
      </w:r>
      <w:r>
        <w:rPr>
          <w:rFonts w:ascii="Times New Roman"/>
          <w:b w:val="false"/>
          <w:i w:val="false"/>
          <w:color w:val="000000"/>
          <w:sz w:val="28"/>
        </w:rPr>
        <w:t xml:space="preserve"> настоящих Правил.</w:t>
      </w:r>
    </w:p>
    <w:bookmarkEnd w:id="487"/>
    <w:bookmarkStart w:name="z489" w:id="488"/>
    <w:p>
      <w:pPr>
        <w:spacing w:after="0"/>
        <w:ind w:left="0"/>
        <w:jc w:val="both"/>
      </w:pPr>
      <w:r>
        <w:rPr>
          <w:rFonts w:ascii="Times New Roman"/>
          <w:b w:val="false"/>
          <w:i w:val="false"/>
          <w:color w:val="000000"/>
          <w:sz w:val="28"/>
        </w:rPr>
        <w:t>
      183. Седловатость должна измеряется от палубы у борта до базисной линии, проведенной параллельно килевой линии через линию седловатости на середине длины судна. Если низшая точка седловатости не совпадает с серединой длины судна, ординаты участка кривой седловатости, расположенного ниже базисной линии, учитывается как отрицательные.</w:t>
      </w:r>
    </w:p>
    <w:bookmarkEnd w:id="488"/>
    <w:bookmarkStart w:name="z490" w:id="489"/>
    <w:p>
      <w:pPr>
        <w:spacing w:after="0"/>
        <w:ind w:left="0"/>
        <w:jc w:val="both"/>
      </w:pPr>
      <w:r>
        <w:rPr>
          <w:rFonts w:ascii="Times New Roman"/>
          <w:b w:val="false"/>
          <w:i w:val="false"/>
          <w:color w:val="000000"/>
          <w:sz w:val="28"/>
        </w:rPr>
        <w:t>
      184. На судах, спроектированных с дифферентом, седловатость измеряется относительно базисной линии, проведенной параллельно конструктивной грузовой ватерлинии.</w:t>
      </w:r>
    </w:p>
    <w:bookmarkEnd w:id="489"/>
    <w:bookmarkStart w:name="z491" w:id="490"/>
    <w:p>
      <w:pPr>
        <w:spacing w:after="0"/>
        <w:ind w:left="0"/>
        <w:jc w:val="both"/>
      </w:pPr>
      <w:r>
        <w:rPr>
          <w:rFonts w:ascii="Times New Roman"/>
          <w:b w:val="false"/>
          <w:i w:val="false"/>
          <w:color w:val="000000"/>
          <w:sz w:val="28"/>
        </w:rPr>
        <w:t>
      185. На гладкопалубных судах и на судах с раздельными надстройками седловатость измеряется у палубы надводного борта.</w:t>
      </w:r>
    </w:p>
    <w:bookmarkEnd w:id="490"/>
    <w:bookmarkStart w:name="z492" w:id="491"/>
    <w:p>
      <w:pPr>
        <w:spacing w:after="0"/>
        <w:ind w:left="0"/>
        <w:jc w:val="both"/>
      </w:pPr>
      <w:r>
        <w:rPr>
          <w:rFonts w:ascii="Times New Roman"/>
          <w:b w:val="false"/>
          <w:i w:val="false"/>
          <w:color w:val="000000"/>
          <w:sz w:val="28"/>
        </w:rPr>
        <w:t xml:space="preserve">
      186. На судах с необычным соединением палубы с бортом, у которых в этой части у бортов имеется выступ или углубление, седловатость рассматривается по отношению к расчетной высоте борта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491"/>
    <w:bookmarkStart w:name="z493" w:id="492"/>
    <w:p>
      <w:pPr>
        <w:spacing w:after="0"/>
        <w:ind w:left="0"/>
        <w:jc w:val="both"/>
      </w:pPr>
      <w:r>
        <w:rPr>
          <w:rFonts w:ascii="Times New Roman"/>
          <w:b w:val="false"/>
          <w:i w:val="false"/>
          <w:color w:val="000000"/>
          <w:sz w:val="28"/>
        </w:rPr>
        <w:t>
      187. На судах с надстройкой, идущей по всей длине палубы надводного борта, седловатость измеряется у палубы надстройки.</w:t>
      </w:r>
    </w:p>
    <w:bookmarkEnd w:id="492"/>
    <w:bookmarkStart w:name="z494" w:id="493"/>
    <w:p>
      <w:pPr>
        <w:spacing w:after="0"/>
        <w:ind w:left="0"/>
        <w:jc w:val="both"/>
      </w:pPr>
      <w:r>
        <w:rPr>
          <w:rFonts w:ascii="Times New Roman"/>
          <w:b w:val="false"/>
          <w:i w:val="false"/>
          <w:color w:val="000000"/>
          <w:sz w:val="28"/>
        </w:rPr>
        <w:t>
      Если высота надстройки превышает стандартную высоту, наименьшая разность Z между действительной и стандартной высотами должна прибавляется к каждой концевой ординате. Аналогично этому промежуточные ординаты на расстояниях 1/6</w:t>
      </w:r>
      <w:r>
        <w:rPr>
          <w:rFonts w:ascii="Times New Roman"/>
          <w:b w:val="false"/>
          <w:i/>
          <w:color w:val="000000"/>
          <w:sz w:val="28"/>
        </w:rPr>
        <w:t>L</w:t>
      </w:r>
      <w:r>
        <w:rPr>
          <w:rFonts w:ascii="Times New Roman"/>
          <w:b w:val="false"/>
          <w:i w:val="false"/>
          <w:color w:val="000000"/>
          <w:sz w:val="28"/>
        </w:rPr>
        <w:t xml:space="preserve"> и 1/3</w:t>
      </w:r>
      <w:r>
        <w:rPr>
          <w:rFonts w:ascii="Times New Roman"/>
          <w:b w:val="false"/>
          <w:i/>
          <w:color w:val="000000"/>
          <w:sz w:val="28"/>
        </w:rPr>
        <w:t>L</w:t>
      </w:r>
      <w:r>
        <w:rPr>
          <w:rFonts w:ascii="Times New Roman"/>
          <w:b w:val="false"/>
          <w:i w:val="false"/>
          <w:color w:val="000000"/>
          <w:sz w:val="28"/>
        </w:rPr>
        <w:t xml:space="preserve"> от каждого перпендикуляра увеличивается на величину 0,444Z и 0,111Z соответственно согласно </w:t>
      </w:r>
      <w:r>
        <w:rPr>
          <w:rFonts w:ascii="Times New Roman"/>
          <w:b w:val="false"/>
          <w:i w:val="false"/>
          <w:color w:val="000000"/>
          <w:sz w:val="28"/>
        </w:rPr>
        <w:t>приложению 22</w:t>
      </w:r>
      <w:r>
        <w:rPr>
          <w:rFonts w:ascii="Times New Roman"/>
          <w:b w:val="false"/>
          <w:i w:val="false"/>
          <w:color w:val="000000"/>
          <w:sz w:val="28"/>
        </w:rPr>
        <w:t xml:space="preserve"> настоящих Правил.</w:t>
      </w:r>
    </w:p>
    <w:bookmarkEnd w:id="493"/>
    <w:bookmarkStart w:name="z495" w:id="494"/>
    <w:p>
      <w:pPr>
        <w:spacing w:after="0"/>
        <w:ind w:left="0"/>
        <w:jc w:val="both"/>
      </w:pPr>
      <w:r>
        <w:rPr>
          <w:rFonts w:ascii="Times New Roman"/>
          <w:b w:val="false"/>
          <w:i w:val="false"/>
          <w:color w:val="000000"/>
          <w:sz w:val="28"/>
        </w:rPr>
        <w:t xml:space="preserve">
      188. Если палуба закрытой надстройки имеет, такую же седловатость, как открытая палуба надводного борта, седловатость закрытой части палубы надводного борта не принимается во внимание. За линию седловатости в районе такой надстройки принимается продолжение седловатости открытой части палубы надводного борта, параллельное седловатости палубы надстройки согласно </w:t>
      </w:r>
      <w:r>
        <w:rPr>
          <w:rFonts w:ascii="Times New Roman"/>
          <w:b w:val="false"/>
          <w:i w:val="false"/>
          <w:color w:val="000000"/>
          <w:sz w:val="28"/>
        </w:rPr>
        <w:t>приложению 23</w:t>
      </w:r>
      <w:r>
        <w:rPr>
          <w:rFonts w:ascii="Times New Roman"/>
          <w:b w:val="false"/>
          <w:i w:val="false"/>
          <w:color w:val="000000"/>
          <w:sz w:val="28"/>
        </w:rPr>
        <w:t xml:space="preserve"> настоящих Правил.</w:t>
      </w:r>
    </w:p>
    <w:bookmarkEnd w:id="494"/>
    <w:bookmarkStart w:name="z496" w:id="495"/>
    <w:p>
      <w:pPr>
        <w:spacing w:after="0"/>
        <w:ind w:left="0"/>
        <w:jc w:val="both"/>
      </w:pPr>
      <w:r>
        <w:rPr>
          <w:rFonts w:ascii="Times New Roman"/>
          <w:b w:val="false"/>
          <w:i w:val="false"/>
          <w:color w:val="000000"/>
          <w:sz w:val="28"/>
        </w:rPr>
        <w:t>
      В случае, когда палуба надводного борта не имеет седловатости, седловатость концевой надстройки и/или избыток ее высоты учитывается как седловатость палубы надводного борта, если такая надстройка простирается не менее чем на 0,15</w:t>
      </w:r>
      <w:r>
        <w:rPr>
          <w:rFonts w:ascii="Times New Roman"/>
          <w:b w:val="false"/>
          <w:i/>
          <w:color w:val="000000"/>
          <w:sz w:val="28"/>
        </w:rPr>
        <w:t>L</w:t>
      </w:r>
      <w:r>
        <w:rPr>
          <w:rFonts w:ascii="Times New Roman"/>
          <w:b w:val="false"/>
          <w:i w:val="false"/>
          <w:color w:val="000000"/>
          <w:sz w:val="28"/>
        </w:rPr>
        <w:t xml:space="preserve"> от перпендикуляра. При меньшей длине концевой надстройки применимы положения </w:t>
      </w:r>
      <w:r>
        <w:rPr>
          <w:rFonts w:ascii="Times New Roman"/>
          <w:b w:val="false"/>
          <w:i w:val="false"/>
          <w:color w:val="000000"/>
          <w:sz w:val="28"/>
        </w:rPr>
        <w:t>пункта 189</w:t>
      </w:r>
      <w:r>
        <w:rPr>
          <w:rFonts w:ascii="Times New Roman"/>
          <w:b w:val="false"/>
          <w:i w:val="false"/>
          <w:color w:val="000000"/>
          <w:sz w:val="28"/>
        </w:rPr>
        <w:t xml:space="preserve"> настоящих Правил.</w:t>
      </w:r>
    </w:p>
    <w:bookmarkEnd w:id="495"/>
    <w:bookmarkStart w:name="z497" w:id="496"/>
    <w:p>
      <w:pPr>
        <w:spacing w:after="0"/>
        <w:ind w:left="0"/>
        <w:jc w:val="both"/>
      </w:pPr>
      <w:r>
        <w:rPr>
          <w:rFonts w:ascii="Times New Roman"/>
          <w:b w:val="false"/>
          <w:i w:val="false"/>
          <w:color w:val="000000"/>
          <w:sz w:val="28"/>
        </w:rPr>
        <w:t xml:space="preserve">
      189. Если седловатость палубы закрытого бака или юта больше, чем седловатость палубы надводного борта, или если эти бак и ют имеют высоту больше стандартной, а также, если не применяется </w:t>
      </w:r>
      <w:r>
        <w:rPr>
          <w:rFonts w:ascii="Times New Roman"/>
          <w:b w:val="false"/>
          <w:i w:val="false"/>
          <w:color w:val="000000"/>
          <w:sz w:val="28"/>
        </w:rPr>
        <w:t>пункт 188</w:t>
      </w:r>
      <w:r>
        <w:rPr>
          <w:rFonts w:ascii="Times New Roman"/>
          <w:b w:val="false"/>
          <w:i w:val="false"/>
          <w:color w:val="000000"/>
          <w:sz w:val="28"/>
        </w:rPr>
        <w:t xml:space="preserve"> настоящих Правил, седловатость палубы надводного борта увеличивается, как предусмотрено в главе 15 настоящих Правил. Для возвышенного квартердека в оконечностях судна аналогичная поправка допускается только в том случае, если его фактическая высота превышает стандартную для всех других надстроек согласно </w:t>
      </w:r>
      <w:r>
        <w:rPr>
          <w:rFonts w:ascii="Times New Roman"/>
          <w:b w:val="false"/>
          <w:i w:val="false"/>
          <w:color w:val="000000"/>
          <w:sz w:val="28"/>
        </w:rPr>
        <w:t>приложению 18</w:t>
      </w:r>
      <w:r>
        <w:rPr>
          <w:rFonts w:ascii="Times New Roman"/>
          <w:b w:val="false"/>
          <w:i w:val="false"/>
          <w:color w:val="000000"/>
          <w:sz w:val="28"/>
        </w:rPr>
        <w:t xml:space="preserve"> настоящих Правил.</w:t>
      </w:r>
    </w:p>
    <w:bookmarkEnd w:id="496"/>
    <w:bookmarkStart w:name="z498" w:id="497"/>
    <w:p>
      <w:pPr>
        <w:spacing w:after="0"/>
        <w:ind w:left="0"/>
        <w:jc w:val="both"/>
      </w:pPr>
      <w:r>
        <w:rPr>
          <w:rFonts w:ascii="Times New Roman"/>
          <w:b w:val="false"/>
          <w:i w:val="false"/>
          <w:color w:val="000000"/>
          <w:sz w:val="28"/>
        </w:rPr>
        <w:t>
      190. Для закрытого бака или юта, расположенного на надстройке, идущей вдоль всей длины судна, или для второго яруса закрытого бака или юта делается поправка к седловатости, предусмотренная в главе 15 настоящих Правил. При этом Z должно приниматься равной действительной высоте этого бака или юта на носовом или кормовом перпендикуляре.</w:t>
      </w:r>
    </w:p>
    <w:bookmarkEnd w:id="497"/>
    <w:bookmarkStart w:name="z499" w:id="498"/>
    <w:p>
      <w:pPr>
        <w:spacing w:after="0"/>
        <w:ind w:left="0"/>
        <w:jc w:val="both"/>
      </w:pPr>
      <w:r>
        <w:rPr>
          <w:rFonts w:ascii="Times New Roman"/>
          <w:b w:val="false"/>
          <w:i w:val="false"/>
          <w:color w:val="000000"/>
          <w:sz w:val="28"/>
        </w:rPr>
        <w:t xml:space="preserve">
      Если сплошная надстройка, на которой расположены бак или ют, имеет высоту больше стандартной, и избыток ее высоты не учтен, как предусмотрено в </w:t>
      </w:r>
      <w:r>
        <w:rPr>
          <w:rFonts w:ascii="Times New Roman"/>
          <w:b w:val="false"/>
          <w:i w:val="false"/>
          <w:color w:val="000000"/>
          <w:sz w:val="28"/>
        </w:rPr>
        <w:t>пункте 187</w:t>
      </w:r>
      <w:r>
        <w:rPr>
          <w:rFonts w:ascii="Times New Roman"/>
          <w:b w:val="false"/>
          <w:i w:val="false"/>
          <w:color w:val="000000"/>
          <w:sz w:val="28"/>
        </w:rPr>
        <w:t xml:space="preserve"> настоящих Правил, то поправка к седловатости учитывается по формуле (7) как для сплошной надстройки, так и для расположенных на ней бака или юта. При этом Z для носовой и кормовой частей сплошной надстройки определяется как указано на </w:t>
      </w:r>
      <w:r>
        <w:rPr>
          <w:rFonts w:ascii="Times New Roman"/>
          <w:b w:val="false"/>
          <w:i w:val="false"/>
          <w:color w:val="000000"/>
          <w:sz w:val="28"/>
        </w:rPr>
        <w:t>приложении 24</w:t>
      </w:r>
      <w:r>
        <w:rPr>
          <w:rFonts w:ascii="Times New Roman"/>
          <w:b w:val="false"/>
          <w:i w:val="false"/>
          <w:color w:val="000000"/>
          <w:sz w:val="28"/>
        </w:rPr>
        <w:t xml:space="preserve"> настоящих Правил, а для бака или юта, расположенных на надстройке, учитывается величина Z, определяемая по формуле</w:t>
      </w:r>
    </w:p>
    <w:bookmarkEnd w:id="498"/>
    <w:p>
      <w:pPr>
        <w:spacing w:after="0"/>
        <w:ind w:left="0"/>
        <w:jc w:val="both"/>
      </w:pPr>
      <w:r>
        <w:rPr>
          <w:rFonts w:ascii="Times New Roman"/>
          <w:b w:val="false"/>
          <w:i w:val="false"/>
          <w:color w:val="000000"/>
          <w:sz w:val="28"/>
        </w:rPr>
        <w:t>
            Z' = Z</w:t>
      </w:r>
      <w:r>
        <w:rPr>
          <w:rFonts w:ascii="Times New Roman"/>
          <w:b w:val="false"/>
          <w:i w:val="false"/>
          <w:color w:val="000000"/>
          <w:vertAlign w:val="subscript"/>
        </w:rPr>
        <w:t>v</w:t>
      </w:r>
      <w:r>
        <w:rPr>
          <w:rFonts w:ascii="Times New Roman"/>
          <w:b w:val="false"/>
          <w:i w:val="false"/>
          <w:color w:val="000000"/>
          <w:sz w:val="28"/>
        </w:rPr>
        <w:t xml:space="preserve"> + </w:t>
      </w:r>
      <w:r>
        <w:rPr>
          <w:rFonts w:ascii="Times New Roman"/>
          <w:b w:val="false"/>
          <w:i/>
          <w:color w:val="000000"/>
          <w:sz w:val="28"/>
        </w:rPr>
        <w:t xml:space="preserve">h </w:t>
      </w:r>
      <w:r>
        <w:rPr>
          <w:rFonts w:ascii="Times New Roman"/>
          <w:b w:val="false"/>
          <w:i w:val="false"/>
          <w:color w:val="000000"/>
          <w:sz w:val="28"/>
        </w:rPr>
        <w:t>- Z,                                (7)</w:t>
      </w:r>
    </w:p>
    <w:bookmarkStart w:name="z500" w:id="499"/>
    <w:p>
      <w:pPr>
        <w:spacing w:after="0"/>
        <w:ind w:left="0"/>
        <w:jc w:val="both"/>
      </w:pPr>
      <w:r>
        <w:rPr>
          <w:rFonts w:ascii="Times New Roman"/>
          <w:b w:val="false"/>
          <w:i w:val="false"/>
          <w:color w:val="000000"/>
          <w:sz w:val="28"/>
        </w:rPr>
        <w:t xml:space="preserve">
            Если высота первого яруса закрытого бака или юта больше стандартной, то при вычислении поправки к седловатости, предусмотренной в главе 15 настоящих Правил, величина Z для первого яруса этого бака или юта определяется, как указано на </w:t>
      </w:r>
      <w:r>
        <w:rPr>
          <w:rFonts w:ascii="Times New Roman"/>
          <w:b w:val="false"/>
          <w:i w:val="false"/>
          <w:color w:val="000000"/>
          <w:sz w:val="28"/>
        </w:rPr>
        <w:t>приложении 25</w:t>
      </w:r>
      <w:r>
        <w:rPr>
          <w:rFonts w:ascii="Times New Roman"/>
          <w:b w:val="false"/>
          <w:i w:val="false"/>
          <w:color w:val="000000"/>
          <w:sz w:val="28"/>
        </w:rPr>
        <w:t xml:space="preserve"> настоящих Правил, а для второго яруса учитывается величина Z, определяемая по формуле</w:t>
      </w:r>
    </w:p>
    <w:bookmarkEnd w:id="499"/>
    <w:p>
      <w:pPr>
        <w:spacing w:after="0"/>
        <w:ind w:left="0"/>
        <w:jc w:val="both"/>
      </w:pPr>
      <w:r>
        <w:rPr>
          <w:rFonts w:ascii="Times New Roman"/>
          <w:b w:val="false"/>
          <w:i w:val="false"/>
          <w:color w:val="000000"/>
          <w:sz w:val="28"/>
        </w:rPr>
        <w:t>
            Z' = Z</w:t>
      </w:r>
      <w:r>
        <w:rPr>
          <w:rFonts w:ascii="Times New Roman"/>
          <w:b w:val="false"/>
          <w:i w:val="false"/>
          <w:color w:val="000000"/>
          <w:vertAlign w:val="subscript"/>
        </w:rPr>
        <w:t>v</w:t>
      </w:r>
      <w:r>
        <w:rPr>
          <w:rFonts w:ascii="Times New Roman"/>
          <w:b w:val="false"/>
          <w:i w:val="false"/>
          <w:color w:val="000000"/>
          <w:sz w:val="28"/>
        </w:rPr>
        <w:t xml:space="preserve"> + </w:t>
      </w:r>
      <w:r>
        <w:rPr>
          <w:rFonts w:ascii="Times New Roman"/>
          <w:b w:val="false"/>
          <w:i/>
          <w:color w:val="000000"/>
          <w:sz w:val="28"/>
        </w:rPr>
        <w:t>h</w:t>
      </w:r>
      <w:r>
        <w:rPr>
          <w:rFonts w:ascii="Times New Roman"/>
          <w:b w:val="false"/>
          <w:i w:val="false"/>
          <w:color w:val="000000"/>
          <w:sz w:val="28"/>
        </w:rPr>
        <w:t xml:space="preserve"> - Z,                                 (8)</w:t>
      </w:r>
    </w:p>
    <w:bookmarkStart w:name="z501" w:id="500"/>
    <w:p>
      <w:pPr>
        <w:spacing w:after="0"/>
        <w:ind w:left="0"/>
        <w:jc w:val="both"/>
      </w:pPr>
      <w:r>
        <w:rPr>
          <w:rFonts w:ascii="Times New Roman"/>
          <w:b w:val="false"/>
          <w:i w:val="false"/>
          <w:color w:val="000000"/>
          <w:sz w:val="28"/>
        </w:rPr>
        <w:t xml:space="preserve">
      Если длина первого яруса закрытого бака или юта более 0,5L, квадратичная парабола начинается на миделе, как указано на </w:t>
      </w:r>
      <w:r>
        <w:rPr>
          <w:rFonts w:ascii="Times New Roman"/>
          <w:b w:val="false"/>
          <w:i w:val="false"/>
          <w:color w:val="000000"/>
          <w:sz w:val="28"/>
        </w:rPr>
        <w:t>приложении 25</w:t>
      </w:r>
      <w:r>
        <w:rPr>
          <w:rFonts w:ascii="Times New Roman"/>
          <w:b w:val="false"/>
          <w:i w:val="false"/>
          <w:color w:val="000000"/>
          <w:sz w:val="28"/>
        </w:rPr>
        <w:t xml:space="preserve"> настоящих Правил.</w:t>
      </w:r>
    </w:p>
    <w:bookmarkEnd w:id="500"/>
    <w:bookmarkStart w:name="z502" w:id="501"/>
    <w:p>
      <w:pPr>
        <w:spacing w:after="0"/>
        <w:ind w:left="0"/>
        <w:jc w:val="both"/>
      </w:pPr>
      <w:r>
        <w:rPr>
          <w:rFonts w:ascii="Times New Roman"/>
          <w:b w:val="false"/>
          <w:i w:val="false"/>
          <w:color w:val="000000"/>
          <w:sz w:val="28"/>
        </w:rPr>
        <w:t xml:space="preserve">
      На приложениях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 приняты следующие обозначения:</w:t>
      </w:r>
    </w:p>
    <w:bookmarkEnd w:id="501"/>
    <w:bookmarkStart w:name="z503" w:id="502"/>
    <w:p>
      <w:pPr>
        <w:spacing w:after="0"/>
        <w:ind w:left="0"/>
        <w:jc w:val="both"/>
      </w:pPr>
      <w:r>
        <w:rPr>
          <w:rFonts w:ascii="Times New Roman"/>
          <w:b w:val="false"/>
          <w:i w:val="false"/>
          <w:color w:val="000000"/>
          <w:sz w:val="28"/>
        </w:rPr>
        <w:t>
      Zv - наименьшая разница между действительной и стандартной высотами надстройки;</w:t>
      </w:r>
    </w:p>
    <w:bookmarkEnd w:id="502"/>
    <w:bookmarkStart w:name="z504" w:id="503"/>
    <w:p>
      <w:pPr>
        <w:spacing w:after="0"/>
        <w:ind w:left="0"/>
        <w:jc w:val="both"/>
      </w:pPr>
      <w:r>
        <w:rPr>
          <w:rFonts w:ascii="Times New Roman"/>
          <w:b w:val="false"/>
          <w:i w:val="false"/>
          <w:color w:val="000000"/>
          <w:sz w:val="28"/>
        </w:rPr>
        <w:t>
      Z - концевая ордината квадратичной параболы, имеющей вершину в точке А и проходящей через точку X. Если величина Z больше (Z</w:t>
      </w:r>
      <w:r>
        <w:rPr>
          <w:rFonts w:ascii="Times New Roman"/>
          <w:b w:val="false"/>
          <w:i w:val="false"/>
          <w:color w:val="000000"/>
          <w:vertAlign w:val="subscript"/>
        </w:rPr>
        <w:t>v</w:t>
      </w:r>
      <w:r>
        <w:rPr>
          <w:rFonts w:ascii="Times New Roman"/>
          <w:b w:val="false"/>
          <w:i w:val="false"/>
          <w:color w:val="000000"/>
          <w:sz w:val="28"/>
        </w:rPr>
        <w:t xml:space="preserve"> + h), она должна приниматься равной (Z</w:t>
      </w:r>
      <w:r>
        <w:rPr>
          <w:rFonts w:ascii="Times New Roman"/>
          <w:b w:val="false"/>
          <w:i w:val="false"/>
          <w:color w:val="000000"/>
          <w:vertAlign w:val="subscript"/>
        </w:rPr>
        <w:t>v</w:t>
      </w:r>
      <w:r>
        <w:rPr>
          <w:rFonts w:ascii="Times New Roman"/>
          <w:b w:val="false"/>
          <w:i w:val="false"/>
          <w:color w:val="000000"/>
          <w:sz w:val="28"/>
        </w:rPr>
        <w:t xml:space="preserve"> + </w:t>
      </w:r>
      <w:r>
        <w:rPr>
          <w:rFonts w:ascii="Times New Roman"/>
          <w:b w:val="false"/>
          <w:i/>
          <w:color w:val="000000"/>
          <w:sz w:val="28"/>
        </w:rPr>
        <w:t>h</w:t>
      </w:r>
      <w:r>
        <w:rPr>
          <w:rFonts w:ascii="Times New Roman"/>
          <w:b w:val="false"/>
          <w:i w:val="false"/>
          <w:color w:val="000000"/>
          <w:sz w:val="28"/>
        </w:rPr>
        <w:t>).</w:t>
      </w:r>
    </w:p>
    <w:bookmarkEnd w:id="503"/>
    <w:bookmarkStart w:name="z505" w:id="504"/>
    <w:p>
      <w:pPr>
        <w:spacing w:after="0"/>
        <w:ind w:left="0"/>
        <w:jc w:val="both"/>
      </w:pPr>
      <w:r>
        <w:rPr>
          <w:rFonts w:ascii="Times New Roman"/>
          <w:b w:val="false"/>
          <w:i w:val="false"/>
          <w:color w:val="000000"/>
          <w:sz w:val="28"/>
        </w:rPr>
        <w:t xml:space="preserve">
      191. Ординаты стандартного профиля седловатости приведены в </w:t>
      </w:r>
      <w:r>
        <w:rPr>
          <w:rFonts w:ascii="Times New Roman"/>
          <w:b w:val="false"/>
          <w:i w:val="false"/>
          <w:color w:val="000000"/>
          <w:sz w:val="28"/>
        </w:rPr>
        <w:t>приложении 26</w:t>
      </w:r>
      <w:r>
        <w:rPr>
          <w:rFonts w:ascii="Times New Roman"/>
          <w:b w:val="false"/>
          <w:i w:val="false"/>
          <w:color w:val="000000"/>
          <w:sz w:val="28"/>
        </w:rPr>
        <w:t xml:space="preserve"> настоящих Правил, где длина судна измеряется в метрах.</w:t>
      </w:r>
    </w:p>
    <w:bookmarkEnd w:id="504"/>
    <w:bookmarkStart w:name="z506" w:id="505"/>
    <w:p>
      <w:pPr>
        <w:spacing w:after="0"/>
        <w:ind w:left="0"/>
        <w:jc w:val="both"/>
      </w:pPr>
      <w:r>
        <w:rPr>
          <w:rFonts w:ascii="Times New Roman"/>
          <w:b w:val="false"/>
          <w:i w:val="false"/>
          <w:color w:val="000000"/>
          <w:sz w:val="28"/>
        </w:rPr>
        <w:t xml:space="preserve">
      192. Если профиль седловатости отличается от стандартного, четыре ординаты носовой и кормовой половин профиля должны умножаться на соответствующие коэффициенты, приведенные в </w:t>
      </w:r>
      <w:r>
        <w:rPr>
          <w:rFonts w:ascii="Times New Roman"/>
          <w:b w:val="false"/>
          <w:i w:val="false"/>
          <w:color w:val="000000"/>
          <w:sz w:val="28"/>
        </w:rPr>
        <w:t>приложении 26</w:t>
      </w:r>
      <w:r>
        <w:rPr>
          <w:rFonts w:ascii="Times New Roman"/>
          <w:b w:val="false"/>
          <w:i w:val="false"/>
          <w:color w:val="000000"/>
          <w:sz w:val="28"/>
        </w:rPr>
        <w:t xml:space="preserve"> настоящих Правил. Разность между суммами соответствующих произведений действительной и стандартной седловатости, разделенная на 8, определяет недостаток или избыток седловатости в носовой и кормовой половинах.</w:t>
      </w:r>
    </w:p>
    <w:bookmarkEnd w:id="505"/>
    <w:bookmarkStart w:name="z507" w:id="506"/>
    <w:p>
      <w:pPr>
        <w:spacing w:after="0"/>
        <w:ind w:left="0"/>
        <w:jc w:val="both"/>
      </w:pPr>
      <w:r>
        <w:rPr>
          <w:rFonts w:ascii="Times New Roman"/>
          <w:b w:val="false"/>
          <w:i w:val="false"/>
          <w:color w:val="000000"/>
          <w:sz w:val="28"/>
        </w:rPr>
        <w:t>
      Среднее арифметическое избытка или недостатка в носовой и кормовой половинах определяет избыток или недостаток седловатости судна.</w:t>
      </w:r>
    </w:p>
    <w:bookmarkEnd w:id="506"/>
    <w:bookmarkStart w:name="z508" w:id="507"/>
    <w:p>
      <w:pPr>
        <w:spacing w:after="0"/>
        <w:ind w:left="0"/>
        <w:jc w:val="both"/>
      </w:pPr>
      <w:r>
        <w:rPr>
          <w:rFonts w:ascii="Times New Roman"/>
          <w:b w:val="false"/>
          <w:i w:val="false"/>
          <w:color w:val="000000"/>
          <w:sz w:val="28"/>
        </w:rPr>
        <w:t>
      193. Если кормовая половина профиля седловатости выше стандартной, а носовая половина ниже, никакое влияние избытка седловатости в корме не должно приниматься в расчет, учитывается только недостаток ее в носу.</w:t>
      </w:r>
    </w:p>
    <w:bookmarkEnd w:id="507"/>
    <w:bookmarkStart w:name="z509" w:id="508"/>
    <w:p>
      <w:pPr>
        <w:spacing w:after="0"/>
        <w:ind w:left="0"/>
        <w:jc w:val="both"/>
      </w:pPr>
      <w:r>
        <w:rPr>
          <w:rFonts w:ascii="Times New Roman"/>
          <w:b w:val="false"/>
          <w:i w:val="false"/>
          <w:color w:val="000000"/>
          <w:sz w:val="28"/>
        </w:rPr>
        <w:t>
      194. Если носовая половина профиля седловатости выше стандартной, а седловатость кормовой части составляет не менее 75 % стандартной, влияние избытка седловатости в носу и недостатка седловатости в корме должно приниматься в расчет. Если седловатость кормовой части составляет менее 50 % стандартной, избыток седловатости в носу не должно приниматься во внимание, а учитывается только недостаток седловатости в корме. Если седловатость кормовой части составляет 50-75 % стандартной, учитывается пропорциональная поправка на избыток седловатости в носу и полный недостаток седловатости в корме.</w:t>
      </w:r>
    </w:p>
    <w:bookmarkEnd w:id="508"/>
    <w:bookmarkStart w:name="z510" w:id="509"/>
    <w:p>
      <w:pPr>
        <w:spacing w:after="0"/>
        <w:ind w:left="0"/>
        <w:jc w:val="both"/>
      </w:pPr>
      <w:r>
        <w:rPr>
          <w:rFonts w:ascii="Times New Roman"/>
          <w:b w:val="false"/>
          <w:i w:val="false"/>
          <w:color w:val="000000"/>
          <w:sz w:val="28"/>
        </w:rPr>
        <w:t>
      195. Если учитывается влияние избытка седловатости или высоты юта или бака, поправку на избыток седловатости или высоту концевых надстроек следует определять по формуле:</w:t>
      </w:r>
    </w:p>
    <w:bookmarkEnd w:id="5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C = ZL'/3L,                                  (9)</w:t>
      </w:r>
      <w:r>
        <w:br/>
      </w:r>
      <w:r>
        <w:rPr>
          <w:rFonts w:ascii="Times New Roman"/>
          <w:b w:val="false"/>
          <w:i w:val="false"/>
          <w:color w:val="000000"/>
          <w:sz w:val="28"/>
        </w:rPr>
        <w:t>
</w:t>
      </w:r>
    </w:p>
    <w:bookmarkStart w:name="z511" w:id="510"/>
    <w:p>
      <w:pPr>
        <w:spacing w:after="0"/>
        <w:ind w:left="0"/>
        <w:jc w:val="both"/>
      </w:pPr>
      <w:r>
        <w:rPr>
          <w:rFonts w:ascii="Times New Roman"/>
          <w:b w:val="false"/>
          <w:i w:val="false"/>
          <w:color w:val="000000"/>
          <w:sz w:val="28"/>
        </w:rPr>
        <w:t xml:space="preserve">
      где </w:t>
      </w:r>
    </w:p>
    <w:bookmarkEnd w:id="510"/>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C - поправка к седловатости, вычитаемая из недостатка или прибавляемая к избытку седловатости судна, мм;</w:t>
      </w:r>
      <w:r>
        <w:br/>
      </w:r>
      <w:r>
        <w:rPr>
          <w:rFonts w:ascii="Times New Roman"/>
          <w:b w:val="false"/>
          <w:i w:val="false"/>
          <w:color w:val="000000"/>
          <w:sz w:val="28"/>
        </w:rPr>
        <w:t>
</w:t>
      </w:r>
    </w:p>
    <w:bookmarkStart w:name="z512" w:id="511"/>
    <w:p>
      <w:pPr>
        <w:spacing w:after="0"/>
        <w:ind w:left="0"/>
        <w:jc w:val="both"/>
      </w:pPr>
      <w:r>
        <w:rPr>
          <w:rFonts w:ascii="Times New Roman"/>
          <w:b w:val="false"/>
          <w:i w:val="false"/>
          <w:color w:val="000000"/>
          <w:sz w:val="28"/>
        </w:rPr>
        <w:t>
      Z - разница между действительной высотой надстройки на кормовом или на носовом перпендикуляре и учитываемой высотой надстройки, мм;</w:t>
      </w:r>
    </w:p>
    <w:bookmarkEnd w:id="511"/>
    <w:bookmarkStart w:name="z513" w:id="512"/>
    <w:p>
      <w:pPr>
        <w:spacing w:after="0"/>
        <w:ind w:left="0"/>
        <w:jc w:val="both"/>
      </w:pPr>
      <w:r>
        <w:rPr>
          <w:rFonts w:ascii="Times New Roman"/>
          <w:b w:val="false"/>
          <w:i w:val="false"/>
          <w:color w:val="000000"/>
          <w:sz w:val="28"/>
        </w:rPr>
        <w:t>
      L' - средняя длина закрытого юта или бака вплоть до максимальной длины, равной 0,5, м.</w:t>
      </w:r>
    </w:p>
    <w:bookmarkEnd w:id="512"/>
    <w:bookmarkStart w:name="z514" w:id="513"/>
    <w:p>
      <w:pPr>
        <w:spacing w:after="0"/>
        <w:ind w:left="0"/>
        <w:jc w:val="both"/>
      </w:pPr>
      <w:r>
        <w:rPr>
          <w:rFonts w:ascii="Times New Roman"/>
          <w:b w:val="false"/>
          <w:i w:val="false"/>
          <w:color w:val="000000"/>
          <w:sz w:val="28"/>
        </w:rPr>
        <w:t xml:space="preserve">
      Формула (7) представляет собой отнесенную к длине судна площадь квадратичной параболы, касательной к действительной кривой седловатости в точке пересечения переборки надстройки с палубой надводного борта и пересекающей концевую ординату в точке, лежащей ниже палубы надстройки на расстоянии, равном учитываемой высоте надстройки. Палуба надстройки в любой точке должна быть выше этой кривой не менее чем на учитываемую высоту надстройки согласно приложению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настоящих Правил.</w:t>
      </w:r>
    </w:p>
    <w:bookmarkEnd w:id="513"/>
    <w:bookmarkStart w:name="z515" w:id="514"/>
    <w:p>
      <w:pPr>
        <w:spacing w:after="0"/>
        <w:ind w:left="0"/>
        <w:jc w:val="both"/>
      </w:pPr>
      <w:r>
        <w:rPr>
          <w:rFonts w:ascii="Times New Roman"/>
          <w:b w:val="false"/>
          <w:i w:val="false"/>
          <w:color w:val="000000"/>
          <w:sz w:val="28"/>
        </w:rPr>
        <w:t>
      Если поправка к седловатости носовой или кормовой половины судна определяется раздельно, в знаменателе приведенной выше формулы взамен L должно быть принято 0,5</w:t>
      </w:r>
      <w:r>
        <w:rPr>
          <w:rFonts w:ascii="Times New Roman"/>
          <w:b w:val="false"/>
          <w:i/>
          <w:color w:val="000000"/>
          <w:sz w:val="28"/>
        </w:rPr>
        <w:t>L</w:t>
      </w:r>
      <w:r>
        <w:rPr>
          <w:rFonts w:ascii="Times New Roman"/>
          <w:b w:val="false"/>
          <w:i w:val="false"/>
          <w:color w:val="000000"/>
          <w:sz w:val="28"/>
        </w:rPr>
        <w:t>.</w:t>
      </w:r>
    </w:p>
    <w:bookmarkEnd w:id="514"/>
    <w:bookmarkStart w:name="z516" w:id="515"/>
    <w:p>
      <w:pPr>
        <w:spacing w:after="0"/>
        <w:ind w:left="0"/>
        <w:jc w:val="both"/>
      </w:pPr>
      <w:r>
        <w:rPr>
          <w:rFonts w:ascii="Times New Roman"/>
          <w:b w:val="false"/>
          <w:i w:val="false"/>
          <w:color w:val="000000"/>
          <w:sz w:val="28"/>
        </w:rPr>
        <w:t xml:space="preserve">
      196. Для судов типов А и В, удовлетворяющих требованиям настоящих Правил, минимальный летний надводный борт определяется по приложениям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с учетом приведенных ниже поправок. Эти поправки учитывают отклонение геометрических характеристик судна от стандартных, для которых приведены табличные значения минимального летнего надводного борта.</w:t>
      </w:r>
    </w:p>
    <w:bookmarkEnd w:id="515"/>
    <w:bookmarkStart w:name="z517" w:id="516"/>
    <w:p>
      <w:pPr>
        <w:spacing w:after="0"/>
        <w:ind w:left="0"/>
        <w:jc w:val="both"/>
      </w:pPr>
      <w:r>
        <w:rPr>
          <w:rFonts w:ascii="Times New Roman"/>
          <w:b w:val="false"/>
          <w:i w:val="false"/>
          <w:color w:val="000000"/>
          <w:sz w:val="28"/>
        </w:rPr>
        <w:t>
      197. Базисный надводный борт для судов типа В длиной от 24 до 100 м, имеющих закрытые надстройки с расчетной длиной, равной менее 35 % длины судна, должен быть увеличен поправку, мм,</w:t>
      </w:r>
    </w:p>
    <w:bookmarkEnd w:id="516"/>
    <w:p>
      <w:pPr>
        <w:spacing w:after="0"/>
        <w:ind w:left="0"/>
        <w:jc w:val="both"/>
      </w:pPr>
      <w:r>
        <w:rPr>
          <w:rFonts w:ascii="Times New Roman"/>
          <w:b w:val="false"/>
          <w:i w:val="false"/>
          <w:color w:val="000000"/>
          <w:sz w:val="28"/>
        </w:rPr>
        <w:t>
      Е</w:t>
      </w:r>
    </w:p>
    <w:p>
      <w:pPr>
        <w:spacing w:after="0"/>
        <w:ind w:left="0"/>
        <w:jc w:val="both"/>
      </w:pPr>
      <w:r>
        <w:rPr>
          <w:rFonts w:ascii="Times New Roman"/>
          <w:b w:val="false"/>
          <w:i w:val="false"/>
          <w:color w:val="000000"/>
          <w:sz w:val="28"/>
        </w:rPr>
        <w:t>
      7,5 (100 - L)(0,35 - --- ),                       (10)</w:t>
      </w:r>
    </w:p>
    <w:p>
      <w:pPr>
        <w:spacing w:after="0"/>
        <w:ind w:left="0"/>
        <w:jc w:val="both"/>
      </w:pPr>
      <w:r>
        <w:rPr>
          <w:rFonts w:ascii="Times New Roman"/>
          <w:b w:val="false"/>
          <w:i w:val="false"/>
          <w:color w:val="000000"/>
          <w:sz w:val="28"/>
        </w:rPr>
        <w:t>
      L</w:t>
      </w:r>
    </w:p>
    <w:bookmarkStart w:name="z518" w:id="517"/>
    <w:p>
      <w:pPr>
        <w:spacing w:after="0"/>
        <w:ind w:left="0"/>
        <w:jc w:val="both"/>
      </w:pPr>
      <w:r>
        <w:rPr>
          <w:rFonts w:ascii="Times New Roman"/>
          <w:b w:val="false"/>
          <w:i w:val="false"/>
          <w:color w:val="000000"/>
          <w:sz w:val="28"/>
        </w:rPr>
        <w:t>
      Е - расчетная длина надстроек, определяемая без учета ящиков, м.</w:t>
      </w:r>
    </w:p>
    <w:bookmarkEnd w:id="517"/>
    <w:bookmarkStart w:name="z519" w:id="518"/>
    <w:p>
      <w:pPr>
        <w:spacing w:after="0"/>
        <w:ind w:left="0"/>
        <w:jc w:val="both"/>
      </w:pPr>
      <w:r>
        <w:rPr>
          <w:rFonts w:ascii="Times New Roman"/>
          <w:b w:val="false"/>
          <w:i w:val="false"/>
          <w:color w:val="000000"/>
          <w:sz w:val="28"/>
        </w:rPr>
        <w:t>
      198. Если коэффициент общей полноты С</w:t>
      </w:r>
      <w:r>
        <w:rPr>
          <w:rFonts w:ascii="Times New Roman"/>
          <w:b w:val="false"/>
          <w:i w:val="false"/>
          <w:color w:val="000000"/>
          <w:vertAlign w:val="subscript"/>
        </w:rPr>
        <w:t>b</w:t>
      </w:r>
      <w:r>
        <w:rPr>
          <w:rFonts w:ascii="Times New Roman"/>
          <w:b w:val="false"/>
          <w:i w:val="false"/>
          <w:color w:val="000000"/>
          <w:sz w:val="28"/>
        </w:rPr>
        <w:t xml:space="preserve">, больше 0,68, то базисный надводный борт, определенный по приложениям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и измененный согласно пунктам 162, 163, 164 и 198-200 настоящих Правил, если они применимы, умножается на коэффициент, определяемый по формуле</w:t>
      </w:r>
    </w:p>
    <w:bookmarkEnd w:id="51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b</w:t>
      </w:r>
      <w:r>
        <w:rPr>
          <w:rFonts w:ascii="Times New Roman"/>
          <w:b w:val="false"/>
          <w:i w:val="false"/>
          <w:color w:val="000000"/>
          <w:sz w:val="28"/>
        </w:rPr>
        <w:t xml:space="preserve"> + 0,68)/l,36,                                 (11)</w:t>
      </w:r>
    </w:p>
    <w:bookmarkStart w:name="z520" w:id="519"/>
    <w:p>
      <w:pPr>
        <w:spacing w:after="0"/>
        <w:ind w:left="0"/>
        <w:jc w:val="both"/>
      </w:pPr>
      <w:r>
        <w:rPr>
          <w:rFonts w:ascii="Times New Roman"/>
          <w:b w:val="false"/>
          <w:i w:val="false"/>
          <w:color w:val="000000"/>
          <w:sz w:val="28"/>
        </w:rPr>
        <w:t>
      199. Если расчетная высота борта D превышает L/15, надводный борт увеличивается на поправку, мм,</w:t>
      </w:r>
    </w:p>
    <w:bookmarkEnd w:id="519"/>
    <w:p>
      <w:pPr>
        <w:spacing w:after="0"/>
        <w:ind w:left="0"/>
        <w:jc w:val="both"/>
      </w:pPr>
      <w:r>
        <w:rPr>
          <w:rFonts w:ascii="Times New Roman"/>
          <w:b w:val="false"/>
          <w:i w:val="false"/>
          <w:color w:val="000000"/>
          <w:sz w:val="28"/>
        </w:rPr>
        <w:t xml:space="preserve">
      </w:t>
      </w:r>
      <w:r>
        <w:rPr>
          <w:rFonts w:ascii="Times New Roman"/>
          <w:b w:val="false"/>
          <w:i/>
          <w:color w:val="000000"/>
          <w:sz w:val="28"/>
        </w:rPr>
        <w:t>L</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 ----)</w:t>
      </w:r>
      <w:r>
        <w:rPr>
          <w:rFonts w:ascii="Times New Roman"/>
          <w:b w:val="false"/>
          <w:i/>
          <w:color w:val="000000"/>
          <w:sz w:val="28"/>
        </w:rPr>
        <w:t>R</w:t>
      </w:r>
      <w:r>
        <w:rPr>
          <w:rFonts w:ascii="Times New Roman"/>
          <w:b w:val="false"/>
          <w:i w:val="false"/>
          <w:color w:val="000000"/>
          <w:sz w:val="28"/>
        </w:rPr>
        <w:t xml:space="preserve">                                       (12)</w:t>
      </w:r>
    </w:p>
    <w:p>
      <w:pPr>
        <w:spacing w:after="0"/>
        <w:ind w:left="0"/>
        <w:jc w:val="both"/>
      </w:pPr>
      <w:r>
        <w:rPr>
          <w:rFonts w:ascii="Times New Roman"/>
          <w:b w:val="false"/>
          <w:i w:val="false"/>
          <w:color w:val="000000"/>
          <w:sz w:val="28"/>
        </w:rPr>
        <w:t>
      15</w:t>
      </w:r>
    </w:p>
    <w:bookmarkStart w:name="z521" w:id="520"/>
    <w:p>
      <w:pPr>
        <w:spacing w:after="0"/>
        <w:ind w:left="0"/>
        <w:jc w:val="both"/>
      </w:pPr>
      <w:r>
        <w:rPr>
          <w:rFonts w:ascii="Times New Roman"/>
          <w:b w:val="false"/>
          <w:i w:val="false"/>
          <w:color w:val="000000"/>
          <w:sz w:val="28"/>
        </w:rPr>
        <w:t xml:space="preserve">
      где </w:t>
      </w:r>
      <w:r>
        <w:rPr>
          <w:rFonts w:ascii="Times New Roman"/>
          <w:b w:val="false"/>
          <w:i/>
          <w:color w:val="000000"/>
          <w:sz w:val="28"/>
        </w:rPr>
        <w:t>R</w:t>
      </w:r>
      <w:r>
        <w:rPr>
          <w:rFonts w:ascii="Times New Roman"/>
          <w:b w:val="false"/>
          <w:i w:val="false"/>
          <w:color w:val="000000"/>
          <w:sz w:val="28"/>
        </w:rPr>
        <w:t xml:space="preserve"> - </w:t>
      </w:r>
      <w:r>
        <w:rPr>
          <w:rFonts w:ascii="Times New Roman"/>
          <w:b w:val="false"/>
          <w:i/>
          <w:color w:val="000000"/>
          <w:sz w:val="28"/>
        </w:rPr>
        <w:t>L</w:t>
      </w:r>
      <w:r>
        <w:rPr>
          <w:rFonts w:ascii="Times New Roman"/>
          <w:b w:val="false"/>
          <w:i w:val="false"/>
          <w:color w:val="000000"/>
          <w:sz w:val="28"/>
        </w:rPr>
        <w:t>/0,48 - при длине судна менее 120 м;</w:t>
      </w:r>
    </w:p>
    <w:bookmarkEnd w:id="520"/>
    <w:bookmarkStart w:name="z522" w:id="521"/>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 250 - при длине судна 120 м и более.</w:t>
      </w:r>
    </w:p>
    <w:bookmarkEnd w:id="521"/>
    <w:bookmarkStart w:name="z523" w:id="522"/>
    <w:p>
      <w:pPr>
        <w:spacing w:after="0"/>
        <w:ind w:left="0"/>
        <w:jc w:val="both"/>
      </w:pPr>
      <w:r>
        <w:rPr>
          <w:rFonts w:ascii="Times New Roman"/>
          <w:b w:val="false"/>
          <w:i w:val="false"/>
          <w:color w:val="000000"/>
          <w:sz w:val="28"/>
        </w:rPr>
        <w:t xml:space="preserve">
      200. Если </w:t>
      </w:r>
      <w:r>
        <w:rPr>
          <w:rFonts w:ascii="Times New Roman"/>
          <w:b w:val="false"/>
          <w:i/>
          <w:color w:val="000000"/>
          <w:sz w:val="28"/>
        </w:rPr>
        <w:t>D</w:t>
      </w:r>
      <w:r>
        <w:rPr>
          <w:rFonts w:ascii="Times New Roman"/>
          <w:b w:val="false"/>
          <w:i w:val="false"/>
          <w:color w:val="000000"/>
          <w:sz w:val="28"/>
        </w:rPr>
        <w:t xml:space="preserve"> меньше </w:t>
      </w:r>
      <w:r>
        <w:rPr>
          <w:rFonts w:ascii="Times New Roman"/>
          <w:b w:val="false"/>
          <w:i/>
          <w:color w:val="000000"/>
          <w:sz w:val="28"/>
        </w:rPr>
        <w:t>L</w:t>
      </w:r>
      <w:r>
        <w:rPr>
          <w:rFonts w:ascii="Times New Roman"/>
          <w:b w:val="false"/>
          <w:i w:val="false"/>
          <w:color w:val="000000"/>
          <w:sz w:val="28"/>
        </w:rPr>
        <w:t>/15, вычет не должен производиться. Исключение составляют суда с закрытыми надстройками, простирающимися, по крайней мере на 0,6</w:t>
      </w:r>
      <w:r>
        <w:rPr>
          <w:rFonts w:ascii="Times New Roman"/>
          <w:b w:val="false"/>
          <w:i/>
          <w:color w:val="000000"/>
          <w:sz w:val="28"/>
        </w:rPr>
        <w:t>L</w:t>
      </w:r>
      <w:r>
        <w:rPr>
          <w:rFonts w:ascii="Times New Roman"/>
          <w:b w:val="false"/>
          <w:i w:val="false"/>
          <w:color w:val="000000"/>
          <w:sz w:val="28"/>
        </w:rPr>
        <w:t xml:space="preserve"> в середине длины судна, со сплошным ящиком или с сочетанием раздельных закрытых надстроек и ящиков, которые простираются на всю длину судна. Для таких судов надводный борт уменьшается на значение, указанное в </w:t>
      </w:r>
      <w:r>
        <w:rPr>
          <w:rFonts w:ascii="Times New Roman"/>
          <w:b w:val="false"/>
          <w:i w:val="false"/>
          <w:color w:val="000000"/>
          <w:sz w:val="28"/>
        </w:rPr>
        <w:t>пункте 199</w:t>
      </w:r>
      <w:r>
        <w:rPr>
          <w:rFonts w:ascii="Times New Roman"/>
          <w:b w:val="false"/>
          <w:i w:val="false"/>
          <w:color w:val="000000"/>
          <w:sz w:val="28"/>
        </w:rPr>
        <w:t xml:space="preserve"> настоящих Правил.</w:t>
      </w:r>
    </w:p>
    <w:bookmarkEnd w:id="522"/>
    <w:bookmarkStart w:name="z524" w:id="523"/>
    <w:p>
      <w:pPr>
        <w:spacing w:after="0"/>
        <w:ind w:left="0"/>
        <w:jc w:val="both"/>
      </w:pPr>
      <w:r>
        <w:rPr>
          <w:rFonts w:ascii="Times New Roman"/>
          <w:b w:val="false"/>
          <w:i w:val="false"/>
          <w:color w:val="000000"/>
          <w:sz w:val="28"/>
        </w:rPr>
        <w:t>
      Если высота надстройки, возвышенного квартердека или ящика меньше их соответствующей стандартной высоты, вычет уменьшается в отношении фактической высоты к стандартной высоте. При наличии нескольких надстроек, квартердека и ящиков разной высоты их приведенная высота определяется как средняя, исходя из фактических и стандартных высот, а также длин отдельных надстроек и ящиков. При этом надстройки, квартердек или ящики, имеющие высоту больше стандартной высоты, то учитываются как имеющие стандартную высоту.</w:t>
      </w:r>
    </w:p>
    <w:bookmarkEnd w:id="523"/>
    <w:bookmarkStart w:name="z525" w:id="524"/>
    <w:p>
      <w:pPr>
        <w:spacing w:after="0"/>
        <w:ind w:left="0"/>
        <w:jc w:val="both"/>
      </w:pPr>
      <w:r>
        <w:rPr>
          <w:rFonts w:ascii="Times New Roman"/>
          <w:b w:val="false"/>
          <w:i w:val="false"/>
          <w:color w:val="000000"/>
          <w:sz w:val="28"/>
        </w:rPr>
        <w:t xml:space="preserve">
      201. Если действительное вертикальное расстояние от верхней кромки горизонтального киля (на деревянных и композитных судах - от нижней кромки шпунта в киле) до верхней кромки палубной линии, указанной в пунктах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61</w:t>
      </w:r>
      <w:r>
        <w:rPr>
          <w:rFonts w:ascii="Times New Roman"/>
          <w:b w:val="false"/>
          <w:i w:val="false"/>
          <w:color w:val="000000"/>
          <w:sz w:val="28"/>
        </w:rPr>
        <w:t xml:space="preserve"> настоящих Правил, больше или меньше значения D, разность между высотами должна быть соответственно прибавлена к надводному борту или вычтена из него.</w:t>
      </w:r>
    </w:p>
    <w:bookmarkEnd w:id="524"/>
    <w:bookmarkStart w:name="z526" w:id="525"/>
    <w:p>
      <w:pPr>
        <w:spacing w:after="0"/>
        <w:ind w:left="0"/>
        <w:jc w:val="both"/>
      </w:pPr>
      <w:r>
        <w:rPr>
          <w:rFonts w:ascii="Times New Roman"/>
          <w:b w:val="false"/>
          <w:i w:val="false"/>
          <w:color w:val="000000"/>
          <w:sz w:val="28"/>
        </w:rPr>
        <w:t>
      202. Если расчетная длина надстроек и ящиков составляет l,0</w:t>
      </w:r>
      <w:r>
        <w:rPr>
          <w:rFonts w:ascii="Times New Roman"/>
          <w:b w:val="false"/>
          <w:i/>
          <w:color w:val="000000"/>
          <w:sz w:val="28"/>
        </w:rPr>
        <w:t>L</w:t>
      </w:r>
      <w:r>
        <w:rPr>
          <w:rFonts w:ascii="Times New Roman"/>
          <w:b w:val="false"/>
          <w:i w:val="false"/>
          <w:color w:val="000000"/>
          <w:sz w:val="28"/>
        </w:rPr>
        <w:t>, вычет из надводного борта должен равняться 350 мм для судов длиной 24 м, 860 мм - для судов длиной 85 м и 1070 мм - для судов длиной 122 м и более. Вычеты для судов промежуточных длин линейной интерполяцией.</w:t>
      </w:r>
    </w:p>
    <w:bookmarkEnd w:id="525"/>
    <w:bookmarkStart w:name="z527" w:id="526"/>
    <w:p>
      <w:pPr>
        <w:spacing w:after="0"/>
        <w:ind w:left="0"/>
        <w:jc w:val="both"/>
      </w:pPr>
      <w:r>
        <w:rPr>
          <w:rFonts w:ascii="Times New Roman"/>
          <w:b w:val="false"/>
          <w:i w:val="false"/>
          <w:color w:val="000000"/>
          <w:sz w:val="28"/>
        </w:rPr>
        <w:t>
      203. Если суммарная расчетная длина надстроек и ящиков меньше l,0</w:t>
      </w:r>
      <w:r>
        <w:rPr>
          <w:rFonts w:ascii="Times New Roman"/>
          <w:b w:val="false"/>
          <w:i/>
          <w:color w:val="000000"/>
          <w:sz w:val="28"/>
        </w:rPr>
        <w:t>L</w:t>
      </w:r>
      <w:r>
        <w:rPr>
          <w:rFonts w:ascii="Times New Roman"/>
          <w:b w:val="false"/>
          <w:i w:val="false"/>
          <w:color w:val="000000"/>
          <w:sz w:val="28"/>
        </w:rPr>
        <w:t xml:space="preserve">, вычет в процентах от указанных выше величин получен из </w:t>
      </w:r>
      <w:r>
        <w:rPr>
          <w:rFonts w:ascii="Times New Roman"/>
          <w:b w:val="false"/>
          <w:i w:val="false"/>
          <w:color w:val="000000"/>
          <w:sz w:val="28"/>
        </w:rPr>
        <w:t>приложения 30</w:t>
      </w:r>
      <w:r>
        <w:rPr>
          <w:rFonts w:ascii="Times New Roman"/>
          <w:b w:val="false"/>
          <w:i w:val="false"/>
          <w:color w:val="000000"/>
          <w:sz w:val="28"/>
        </w:rPr>
        <w:t xml:space="preserve"> настоящих Правил.</w:t>
      </w:r>
    </w:p>
    <w:bookmarkEnd w:id="526"/>
    <w:bookmarkStart w:name="z528" w:id="527"/>
    <w:p>
      <w:pPr>
        <w:spacing w:after="0"/>
        <w:ind w:left="0"/>
        <w:jc w:val="both"/>
      </w:pPr>
      <w:r>
        <w:rPr>
          <w:rFonts w:ascii="Times New Roman"/>
          <w:b w:val="false"/>
          <w:i w:val="false"/>
          <w:color w:val="000000"/>
          <w:sz w:val="28"/>
        </w:rPr>
        <w:t>
      Процент вычета для промежуточных длин надстроек и ящиков определяется линейной интерполяцией.</w:t>
      </w:r>
    </w:p>
    <w:bookmarkEnd w:id="527"/>
    <w:bookmarkStart w:name="z529" w:id="528"/>
    <w:p>
      <w:pPr>
        <w:spacing w:after="0"/>
        <w:ind w:left="0"/>
        <w:jc w:val="both"/>
      </w:pPr>
      <w:r>
        <w:rPr>
          <w:rFonts w:ascii="Times New Roman"/>
          <w:b w:val="false"/>
          <w:i w:val="false"/>
          <w:color w:val="000000"/>
          <w:sz w:val="28"/>
        </w:rPr>
        <w:t>
      Для судов типа "В", если расчетная длина бака менее 0,7</w:t>
      </w:r>
      <w:r>
        <w:rPr>
          <w:rFonts w:ascii="Times New Roman"/>
          <w:b w:val="false"/>
          <w:i/>
          <w:color w:val="000000"/>
          <w:sz w:val="28"/>
        </w:rPr>
        <w:t>L</w:t>
      </w:r>
      <w:r>
        <w:rPr>
          <w:rFonts w:ascii="Times New Roman"/>
          <w:b w:val="false"/>
          <w:i w:val="false"/>
          <w:color w:val="000000"/>
          <w:sz w:val="28"/>
        </w:rPr>
        <w:t>, вычет не допускается.</w:t>
      </w:r>
    </w:p>
    <w:bookmarkEnd w:id="528"/>
    <w:bookmarkStart w:name="z530" w:id="529"/>
    <w:p>
      <w:pPr>
        <w:spacing w:after="0"/>
        <w:ind w:left="0"/>
        <w:jc w:val="both"/>
      </w:pPr>
      <w:r>
        <w:rPr>
          <w:rFonts w:ascii="Times New Roman"/>
          <w:b w:val="false"/>
          <w:i w:val="false"/>
          <w:color w:val="000000"/>
          <w:sz w:val="28"/>
        </w:rPr>
        <w:t xml:space="preserve">
      204. Поправка на отклонение от стандартного профиля седловатости представляет собой произведение величины недостатка или избытка седловатости (пунктах </w:t>
      </w:r>
      <w:r>
        <w:rPr>
          <w:rFonts w:ascii="Times New Roman"/>
          <w:b w:val="false"/>
          <w:i w:val="false"/>
          <w:color w:val="000000"/>
          <w:sz w:val="28"/>
        </w:rPr>
        <w:t>191</w:t>
      </w:r>
      <w:r>
        <w:rPr>
          <w:rFonts w:ascii="Times New Roman"/>
          <w:b w:val="false"/>
          <w:i w:val="false"/>
          <w:color w:val="000000"/>
          <w:sz w:val="28"/>
        </w:rPr>
        <w:t>-</w:t>
      </w:r>
      <w:r>
        <w:rPr>
          <w:rFonts w:ascii="Times New Roman"/>
          <w:b w:val="false"/>
          <w:i w:val="false"/>
          <w:color w:val="000000"/>
          <w:sz w:val="28"/>
        </w:rPr>
        <w:t>194</w:t>
      </w:r>
      <w:r>
        <w:rPr>
          <w:rFonts w:ascii="Times New Roman"/>
          <w:b w:val="false"/>
          <w:i w:val="false"/>
          <w:color w:val="000000"/>
          <w:sz w:val="28"/>
        </w:rPr>
        <w:t xml:space="preserve"> и </w:t>
      </w:r>
      <w:r>
        <w:rPr>
          <w:rFonts w:ascii="Times New Roman"/>
          <w:b w:val="false"/>
          <w:i w:val="false"/>
          <w:color w:val="000000"/>
          <w:sz w:val="28"/>
        </w:rPr>
        <w:t>195</w:t>
      </w:r>
      <w:r>
        <w:rPr>
          <w:rFonts w:ascii="Times New Roman"/>
          <w:b w:val="false"/>
          <w:i w:val="false"/>
          <w:color w:val="000000"/>
          <w:sz w:val="28"/>
        </w:rPr>
        <w:t xml:space="preserve"> настоящих Правил) на величину, мм,</w:t>
      </w:r>
    </w:p>
    <w:bookmarkEnd w:id="529"/>
    <w:p>
      <w:pPr>
        <w:spacing w:after="0"/>
        <w:ind w:left="0"/>
        <w:jc w:val="both"/>
      </w:pPr>
      <w:r>
        <w:rPr>
          <w:rFonts w:ascii="Times New Roman"/>
          <w:b w:val="false"/>
          <w:i w:val="false"/>
          <w:color w:val="000000"/>
          <w:sz w:val="28"/>
        </w:rPr>
        <w:t>
      0,75 - S/2</w:t>
      </w:r>
      <w:r>
        <w:rPr>
          <w:rFonts w:ascii="Times New Roman"/>
          <w:b w:val="false"/>
          <w:i/>
          <w:color w:val="000000"/>
          <w:sz w:val="28"/>
        </w:rPr>
        <w:t>L</w:t>
      </w:r>
      <w:r>
        <w:rPr>
          <w:rFonts w:ascii="Times New Roman"/>
          <w:b w:val="false"/>
          <w:i w:val="false"/>
          <w:color w:val="000000"/>
          <w:sz w:val="28"/>
        </w:rPr>
        <w:t>,                                      (13)</w:t>
      </w:r>
    </w:p>
    <w:bookmarkStart w:name="z531" w:id="530"/>
    <w:p>
      <w:pPr>
        <w:spacing w:after="0"/>
        <w:ind w:left="0"/>
        <w:jc w:val="both"/>
      </w:pPr>
      <w:r>
        <w:rPr>
          <w:rFonts w:ascii="Times New Roman"/>
          <w:b w:val="false"/>
          <w:i w:val="false"/>
          <w:color w:val="000000"/>
          <w:sz w:val="28"/>
        </w:rPr>
        <w:t>
      где S - суммарная длина закрытых надстроек, м. Ящики при определении суммарной длины закрытых надстроек (S) не учитываются.</w:t>
      </w:r>
    </w:p>
    <w:bookmarkEnd w:id="530"/>
    <w:bookmarkStart w:name="z532" w:id="531"/>
    <w:p>
      <w:pPr>
        <w:spacing w:after="0"/>
        <w:ind w:left="0"/>
        <w:jc w:val="both"/>
      </w:pPr>
      <w:r>
        <w:rPr>
          <w:rFonts w:ascii="Times New Roman"/>
          <w:b w:val="false"/>
          <w:i w:val="false"/>
          <w:color w:val="000000"/>
          <w:sz w:val="28"/>
        </w:rPr>
        <w:t xml:space="preserve">
      205. Если седловатость меньше стандартной, поправка на недостаток седловатости, определяется согласно </w:t>
      </w:r>
      <w:r>
        <w:rPr>
          <w:rFonts w:ascii="Times New Roman"/>
          <w:b w:val="false"/>
          <w:i w:val="false"/>
          <w:color w:val="000000"/>
          <w:sz w:val="28"/>
        </w:rPr>
        <w:t>пункту 204</w:t>
      </w:r>
      <w:r>
        <w:rPr>
          <w:rFonts w:ascii="Times New Roman"/>
          <w:b w:val="false"/>
          <w:i w:val="false"/>
          <w:color w:val="000000"/>
          <w:sz w:val="28"/>
        </w:rPr>
        <w:t xml:space="preserve"> настоящих Правил, и должна быть прибавлена к надводному борту.</w:t>
      </w:r>
    </w:p>
    <w:bookmarkEnd w:id="531"/>
    <w:bookmarkStart w:name="z533" w:id="532"/>
    <w:p>
      <w:pPr>
        <w:spacing w:after="0"/>
        <w:ind w:left="0"/>
        <w:jc w:val="both"/>
      </w:pPr>
      <w:r>
        <w:rPr>
          <w:rFonts w:ascii="Times New Roman"/>
          <w:b w:val="false"/>
          <w:i w:val="false"/>
          <w:color w:val="000000"/>
          <w:sz w:val="28"/>
        </w:rPr>
        <w:t>
      206. На судах, у которых закрытая надстройка простирается на 0,1</w:t>
      </w:r>
      <w:r>
        <w:rPr>
          <w:rFonts w:ascii="Times New Roman"/>
          <w:b w:val="false"/>
          <w:i/>
          <w:color w:val="000000"/>
          <w:sz w:val="28"/>
        </w:rPr>
        <w:t>L</w:t>
      </w:r>
      <w:r>
        <w:rPr>
          <w:rFonts w:ascii="Times New Roman"/>
          <w:b w:val="false"/>
          <w:i w:val="false"/>
          <w:color w:val="000000"/>
          <w:sz w:val="28"/>
        </w:rPr>
        <w:t xml:space="preserve"> в нос и 0,1</w:t>
      </w:r>
      <w:r>
        <w:rPr>
          <w:rFonts w:ascii="Times New Roman"/>
          <w:b w:val="false"/>
          <w:i/>
          <w:color w:val="000000"/>
          <w:sz w:val="28"/>
        </w:rPr>
        <w:t>L</w:t>
      </w:r>
      <w:r>
        <w:rPr>
          <w:rFonts w:ascii="Times New Roman"/>
          <w:b w:val="false"/>
          <w:i w:val="false"/>
          <w:color w:val="000000"/>
          <w:sz w:val="28"/>
        </w:rPr>
        <w:t xml:space="preserve"> в корму от середины длины судна, поправка на избыток седловатости, определенная согласно </w:t>
      </w:r>
      <w:r>
        <w:rPr>
          <w:rFonts w:ascii="Times New Roman"/>
          <w:b w:val="false"/>
          <w:i w:val="false"/>
          <w:color w:val="000000"/>
          <w:sz w:val="28"/>
        </w:rPr>
        <w:t>пункту 204</w:t>
      </w:r>
      <w:r>
        <w:rPr>
          <w:rFonts w:ascii="Times New Roman"/>
          <w:b w:val="false"/>
          <w:i w:val="false"/>
          <w:color w:val="000000"/>
          <w:sz w:val="28"/>
        </w:rPr>
        <w:t xml:space="preserve"> настоящих Правил, должна быть вычтена из надводного борта.</w:t>
      </w:r>
    </w:p>
    <w:bookmarkEnd w:id="532"/>
    <w:bookmarkStart w:name="z534" w:id="533"/>
    <w:p>
      <w:pPr>
        <w:spacing w:after="0"/>
        <w:ind w:left="0"/>
        <w:jc w:val="both"/>
      </w:pPr>
      <w:r>
        <w:rPr>
          <w:rFonts w:ascii="Times New Roman"/>
          <w:b w:val="false"/>
          <w:i w:val="false"/>
          <w:color w:val="000000"/>
          <w:sz w:val="28"/>
        </w:rPr>
        <w:t>
      На судах, у которых нет закрытой надстройки, перекрывающей середину длины судна, никакого вычета из надводного борта не должно производиться.</w:t>
      </w:r>
    </w:p>
    <w:bookmarkEnd w:id="533"/>
    <w:bookmarkStart w:name="z535" w:id="534"/>
    <w:p>
      <w:pPr>
        <w:spacing w:after="0"/>
        <w:ind w:left="0"/>
        <w:jc w:val="both"/>
      </w:pPr>
      <w:r>
        <w:rPr>
          <w:rFonts w:ascii="Times New Roman"/>
          <w:b w:val="false"/>
          <w:i w:val="false"/>
          <w:color w:val="000000"/>
          <w:sz w:val="28"/>
        </w:rPr>
        <w:t>
      Если закрытая надстройка перекрывает менее 0,1</w:t>
      </w:r>
      <w:r>
        <w:rPr>
          <w:rFonts w:ascii="Times New Roman"/>
          <w:b w:val="false"/>
          <w:i/>
          <w:color w:val="000000"/>
          <w:sz w:val="28"/>
        </w:rPr>
        <w:t>L</w:t>
      </w:r>
      <w:r>
        <w:rPr>
          <w:rFonts w:ascii="Times New Roman"/>
          <w:b w:val="false"/>
          <w:i w:val="false"/>
          <w:color w:val="000000"/>
          <w:sz w:val="28"/>
        </w:rPr>
        <w:t xml:space="preserve"> в нос и 0,1</w:t>
      </w:r>
      <w:r>
        <w:rPr>
          <w:rFonts w:ascii="Times New Roman"/>
          <w:b w:val="false"/>
          <w:i/>
          <w:color w:val="000000"/>
          <w:sz w:val="28"/>
        </w:rPr>
        <w:t>L</w:t>
      </w:r>
      <w:r>
        <w:rPr>
          <w:rFonts w:ascii="Times New Roman"/>
          <w:b w:val="false"/>
          <w:i w:val="false"/>
          <w:color w:val="000000"/>
          <w:sz w:val="28"/>
        </w:rPr>
        <w:t xml:space="preserve"> в корму от середины длины судна, вычет должен определяться линейной интерполяцией. Поправка на избыток седловатости при этом уменьшается в отношении (а + b)/0,2</w:t>
      </w:r>
      <w:r>
        <w:rPr>
          <w:rFonts w:ascii="Times New Roman"/>
          <w:b w:val="false"/>
          <w:i/>
          <w:color w:val="000000"/>
          <w:sz w:val="28"/>
        </w:rPr>
        <w:t>L</w:t>
      </w:r>
      <w:r>
        <w:rPr>
          <w:rFonts w:ascii="Times New Roman"/>
          <w:b w:val="false"/>
          <w:i w:val="false"/>
          <w:color w:val="000000"/>
          <w:sz w:val="28"/>
        </w:rPr>
        <w:t>, где а и b - расстояния носовой и кормовой переборок закрытой средней надстройки от середины длины судна, м.</w:t>
      </w:r>
    </w:p>
    <w:bookmarkEnd w:id="534"/>
    <w:bookmarkStart w:name="z536" w:id="535"/>
    <w:p>
      <w:pPr>
        <w:spacing w:after="0"/>
        <w:ind w:left="0"/>
        <w:jc w:val="both"/>
      </w:pPr>
      <w:r>
        <w:rPr>
          <w:rFonts w:ascii="Times New Roman"/>
          <w:b w:val="false"/>
          <w:i w:val="false"/>
          <w:color w:val="000000"/>
          <w:sz w:val="28"/>
        </w:rPr>
        <w:t xml:space="preserve">
      Если значение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val="false"/>
          <w:color w:val="000000"/>
          <w:sz w:val="28"/>
        </w:rPr>
        <w:t xml:space="preserve"> превышает 0,1</w:t>
      </w:r>
      <w:r>
        <w:rPr>
          <w:rFonts w:ascii="Times New Roman"/>
          <w:b w:val="false"/>
          <w:i/>
          <w:color w:val="000000"/>
          <w:sz w:val="28"/>
        </w:rPr>
        <w:t>L</w:t>
      </w:r>
      <w:r>
        <w:rPr>
          <w:rFonts w:ascii="Times New Roman"/>
          <w:b w:val="false"/>
          <w:i w:val="false"/>
          <w:color w:val="000000"/>
          <w:sz w:val="28"/>
        </w:rPr>
        <w:t>, оно принимается равным 0,1</w:t>
      </w:r>
      <w:r>
        <w:rPr>
          <w:rFonts w:ascii="Times New Roman"/>
          <w:b w:val="false"/>
          <w:i/>
          <w:color w:val="000000"/>
          <w:sz w:val="28"/>
        </w:rPr>
        <w:t>L</w:t>
      </w:r>
      <w:r>
        <w:rPr>
          <w:rFonts w:ascii="Times New Roman"/>
          <w:b w:val="false"/>
          <w:i w:val="false"/>
          <w:color w:val="000000"/>
          <w:sz w:val="28"/>
        </w:rPr>
        <w:t>.</w:t>
      </w:r>
    </w:p>
    <w:bookmarkEnd w:id="535"/>
    <w:bookmarkStart w:name="z537" w:id="536"/>
    <w:p>
      <w:pPr>
        <w:spacing w:after="0"/>
        <w:ind w:left="0"/>
        <w:jc w:val="both"/>
      </w:pPr>
      <w:r>
        <w:rPr>
          <w:rFonts w:ascii="Times New Roman"/>
          <w:b w:val="false"/>
          <w:i w:val="false"/>
          <w:color w:val="000000"/>
          <w:sz w:val="28"/>
        </w:rPr>
        <w:t>
      Если высота такой надстройки или возвышенного квартердека меньше соответствующей стандартной высоты, вычет из надводного борта должен быть уменьшен в отношении фактической высоты к соответствующей стандартной высоте.</w:t>
      </w:r>
    </w:p>
    <w:bookmarkEnd w:id="536"/>
    <w:bookmarkStart w:name="z538" w:id="537"/>
    <w:p>
      <w:pPr>
        <w:spacing w:after="0"/>
        <w:ind w:left="0"/>
        <w:jc w:val="both"/>
      </w:pPr>
      <w:r>
        <w:rPr>
          <w:rFonts w:ascii="Times New Roman"/>
          <w:b w:val="false"/>
          <w:i w:val="false"/>
          <w:color w:val="000000"/>
          <w:sz w:val="28"/>
        </w:rPr>
        <w:t>
      Максимальный вычет на избыток седловатости во всех случаях должен приниматься не более 125 мм на 100 м длины судна.</w:t>
      </w:r>
    </w:p>
    <w:bookmarkEnd w:id="537"/>
    <w:bookmarkStart w:name="z539" w:id="538"/>
    <w:p>
      <w:pPr>
        <w:spacing w:after="0"/>
        <w:ind w:left="0"/>
        <w:jc w:val="both"/>
      </w:pPr>
      <w:r>
        <w:rPr>
          <w:rFonts w:ascii="Times New Roman"/>
          <w:b w:val="false"/>
          <w:i w:val="false"/>
          <w:color w:val="000000"/>
          <w:sz w:val="28"/>
        </w:rPr>
        <w:t>
      207. Высота в носу, определяемая как расстояние по вертикали на носовом перпендикуляре между ватерлинией, соответствующей назначенному летнему надводному борту при наибольшем расчетном дифференте на нос, и верхней кромкой открытой палубы у борта, предусматривается не менее:</w:t>
      </w:r>
    </w:p>
    <w:bookmarkEnd w:id="538"/>
    <w:p>
      <w:pPr>
        <w:spacing w:after="0"/>
        <w:ind w:left="0"/>
        <w:jc w:val="both"/>
      </w:pPr>
      <w:r>
        <w:rPr>
          <w:rFonts w:ascii="Times New Roman"/>
          <w:b w:val="false"/>
          <w:i w:val="false"/>
          <w:color w:val="000000"/>
          <w:sz w:val="28"/>
        </w:rPr>
        <w:t>
      F</w:t>
      </w:r>
      <w:r>
        <w:rPr>
          <w:rFonts w:ascii="Times New Roman"/>
          <w:b w:val="false"/>
          <w:i w:val="false"/>
          <w:color w:val="000000"/>
          <w:vertAlign w:val="subscript"/>
        </w:rPr>
        <w:t>b</w:t>
      </w:r>
      <w:r>
        <w:rPr>
          <w:rFonts w:ascii="Times New Roman"/>
          <w:b w:val="false"/>
          <w:i w:val="false"/>
          <w:color w:val="000000"/>
          <w:sz w:val="28"/>
        </w:rPr>
        <w:t xml:space="preserve"> = (6075(L/100) - 1875(L/100)</w:t>
      </w:r>
      <w:r>
        <w:rPr>
          <w:rFonts w:ascii="Times New Roman"/>
          <w:b w:val="false"/>
          <w:i w:val="false"/>
          <w:color w:val="000000"/>
          <w:vertAlign w:val="superscript"/>
        </w:rPr>
        <w:t xml:space="preserve">2 </w:t>
      </w:r>
      <w:r>
        <w:rPr>
          <w:rFonts w:ascii="Times New Roman"/>
          <w:b w:val="false"/>
          <w:i w:val="false"/>
          <w:color w:val="000000"/>
          <w:sz w:val="28"/>
        </w:rPr>
        <w:t>+ 200(L/100)</w:t>
      </w:r>
      <w:r>
        <w:rPr>
          <w:rFonts w:ascii="Times New Roman"/>
          <w:b w:val="false"/>
          <w:i w:val="false"/>
          <w:color w:val="000000"/>
          <w:vertAlign w:val="superscript"/>
        </w:rPr>
        <w:t>3</w:t>
      </w:r>
      <w:r>
        <w:rPr>
          <w:rFonts w:ascii="Times New Roman"/>
          <w:b w:val="false"/>
          <w:i w:val="false"/>
          <w:color w:val="000000"/>
          <w:sz w:val="28"/>
        </w:rPr>
        <w:t>(2,08 + 0,609C</w:t>
      </w:r>
      <w:r>
        <w:rPr>
          <w:rFonts w:ascii="Times New Roman"/>
          <w:b w:val="false"/>
          <w:i w:val="false"/>
          <w:color w:val="000000"/>
          <w:vertAlign w:val="subscript"/>
        </w:rPr>
        <w:t>b</w:t>
      </w:r>
      <w:r>
        <w:rPr>
          <w:rFonts w:ascii="Times New Roman"/>
          <w:b w:val="false"/>
          <w:i w:val="false"/>
          <w:color w:val="000000"/>
          <w:vertAlign w:val="subscript"/>
        </w:rPr>
        <w:t xml:space="preserve"> </w:t>
      </w:r>
      <w:r>
        <w:rPr>
          <w:rFonts w:ascii="Times New Roman"/>
          <w:b w:val="false"/>
          <w:i w:val="false"/>
          <w:color w:val="000000"/>
          <w:sz w:val="28"/>
        </w:rPr>
        <w:t>-</w:t>
      </w:r>
    </w:p>
    <w:p>
      <w:pPr>
        <w:spacing w:after="0"/>
        <w:ind w:left="0"/>
        <w:jc w:val="both"/>
      </w:pPr>
      <w:r>
        <w:rPr>
          <w:rFonts w:ascii="Times New Roman"/>
          <w:b w:val="false"/>
          <w:i w:val="false"/>
          <w:color w:val="000000"/>
          <w:sz w:val="28"/>
        </w:rPr>
        <w:t>
      1,603C</w:t>
      </w:r>
      <w:r>
        <w:rPr>
          <w:rFonts w:ascii="Times New Roman"/>
          <w:b w:val="false"/>
          <w:i w:val="false"/>
          <w:color w:val="000000"/>
          <w:vertAlign w:val="subscript"/>
        </w:rPr>
        <w:t>wf</w:t>
      </w:r>
      <w:r>
        <w:rPr>
          <w:rFonts w:ascii="Times New Roman"/>
          <w:b w:val="false"/>
          <w:i w:val="false"/>
          <w:color w:val="000000"/>
          <w:vertAlign w:val="subscript"/>
        </w:rPr>
        <w:t xml:space="preserve"> </w:t>
      </w:r>
      <w:r>
        <w:rPr>
          <w:rFonts w:ascii="Times New Roman"/>
          <w:b w:val="false"/>
          <w:i w:val="false"/>
          <w:color w:val="000000"/>
          <w:sz w:val="28"/>
        </w:rPr>
        <w:t>- 0,129/</w:t>
      </w:r>
      <w:r>
        <w:rPr>
          <w:rFonts w:ascii="Times New Roman"/>
          <w:b w:val="false"/>
          <w:i/>
          <w:color w:val="000000"/>
          <w:sz w:val="28"/>
        </w:rPr>
        <w:t>d</w:t>
      </w:r>
      <w:r>
        <w:rPr>
          <w:rFonts w:ascii="Times New Roman"/>
          <w:b w:val="false"/>
          <w:i w:val="false"/>
          <w:color w:val="000000"/>
          <w:vertAlign w:val="subscript"/>
        </w:rPr>
        <w:t>1</w:t>
      </w:r>
      <w:r>
        <w:rPr>
          <w:rFonts w:ascii="Times New Roman"/>
          <w:b w:val="false"/>
          <w:i w:val="false"/>
          <w:color w:val="000000"/>
          <w:sz w:val="28"/>
        </w:rPr>
        <w:t>),                             (14)</w:t>
      </w:r>
    </w:p>
    <w:bookmarkStart w:name="z540" w:id="539"/>
    <w:p>
      <w:pPr>
        <w:spacing w:after="0"/>
        <w:ind w:left="0"/>
        <w:jc w:val="both"/>
      </w:pPr>
      <w:r>
        <w:rPr>
          <w:rFonts w:ascii="Times New Roman"/>
          <w:b w:val="false"/>
          <w:i w:val="false"/>
          <w:color w:val="000000"/>
          <w:sz w:val="28"/>
        </w:rPr>
        <w:t>
      где F</w:t>
      </w:r>
      <w:r>
        <w:rPr>
          <w:rFonts w:ascii="Times New Roman"/>
          <w:b w:val="false"/>
          <w:i w:val="false"/>
          <w:color w:val="000000"/>
          <w:vertAlign w:val="subscript"/>
        </w:rPr>
        <w:t>b</w:t>
      </w:r>
      <w:r>
        <w:rPr>
          <w:rFonts w:ascii="Times New Roman"/>
          <w:b w:val="false"/>
          <w:i w:val="false"/>
          <w:color w:val="000000"/>
          <w:sz w:val="28"/>
        </w:rPr>
        <w:t xml:space="preserve"> - расчетная минимальная высота в носу, мм;</w:t>
      </w:r>
    </w:p>
    <w:bookmarkEnd w:id="539"/>
    <w:bookmarkStart w:name="z541" w:id="540"/>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 длина судна, определенная в 1.2, м;</w:t>
      </w:r>
    </w:p>
    <w:bookmarkEnd w:id="540"/>
    <w:bookmarkStart w:name="z542" w:id="541"/>
    <w:p>
      <w:pPr>
        <w:spacing w:after="0"/>
        <w:ind w:left="0"/>
        <w:jc w:val="both"/>
      </w:pPr>
      <w:r>
        <w:rPr>
          <w:rFonts w:ascii="Times New Roman"/>
          <w:b w:val="false"/>
          <w:i w:val="false"/>
          <w:color w:val="000000"/>
          <w:sz w:val="28"/>
        </w:rPr>
        <w:t>
      В - теоретическая ширина, определенная в 1.2, м;</w:t>
      </w:r>
    </w:p>
    <w:bookmarkEnd w:id="541"/>
    <w:bookmarkStart w:name="z543" w:id="542"/>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- 85 % наименьшей теоретической высоты борта, м;</w:t>
      </w:r>
    </w:p>
    <w:bookmarkEnd w:id="542"/>
    <w:bookmarkStart w:name="z544" w:id="543"/>
    <w:p>
      <w:pPr>
        <w:spacing w:after="0"/>
        <w:ind w:left="0"/>
        <w:jc w:val="both"/>
      </w:pPr>
      <w:r>
        <w:rPr>
          <w:rFonts w:ascii="Times New Roman"/>
          <w:b w:val="false"/>
          <w:i w:val="false"/>
          <w:color w:val="000000"/>
          <w:sz w:val="28"/>
        </w:rPr>
        <w:t>
      C</w:t>
      </w:r>
      <w:r>
        <w:rPr>
          <w:rFonts w:ascii="Times New Roman"/>
          <w:b w:val="false"/>
          <w:i w:val="false"/>
          <w:color w:val="000000"/>
          <w:vertAlign w:val="subscript"/>
        </w:rPr>
        <w:t>b</w:t>
      </w:r>
      <w:r>
        <w:rPr>
          <w:rFonts w:ascii="Times New Roman"/>
          <w:b w:val="false"/>
          <w:i w:val="false"/>
          <w:color w:val="000000"/>
          <w:sz w:val="28"/>
        </w:rPr>
        <w:t xml:space="preserve"> - коэффициент общей полноты, определенный в 1.2;</w:t>
      </w:r>
    </w:p>
    <w:bookmarkEnd w:id="543"/>
    <w:bookmarkStart w:name="z545" w:id="544"/>
    <w:p>
      <w:pPr>
        <w:spacing w:after="0"/>
        <w:ind w:left="0"/>
        <w:jc w:val="both"/>
      </w:pPr>
      <w:r>
        <w:rPr>
          <w:rFonts w:ascii="Times New Roman"/>
          <w:b w:val="false"/>
          <w:i w:val="false"/>
          <w:color w:val="000000"/>
          <w:sz w:val="28"/>
        </w:rPr>
        <w:t>
      C</w:t>
      </w:r>
      <w:r>
        <w:rPr>
          <w:rFonts w:ascii="Times New Roman"/>
          <w:b w:val="false"/>
          <w:i w:val="false"/>
          <w:color w:val="000000"/>
          <w:vertAlign w:val="subscript"/>
        </w:rPr>
        <w:t>wf</w:t>
      </w:r>
      <w:r>
        <w:rPr>
          <w:rFonts w:ascii="Times New Roman"/>
          <w:b w:val="false"/>
          <w:i w:val="false"/>
          <w:color w:val="000000"/>
          <w:sz w:val="28"/>
        </w:rPr>
        <w:t xml:space="preserve"> - коэффициент полноты площади ватерлинии в нос от </w:t>
      </w:r>
      <w:r>
        <w:rPr>
          <w:rFonts w:ascii="Times New Roman"/>
          <w:b w:val="false"/>
          <w:i/>
          <w:color w:val="000000"/>
          <w:sz w:val="28"/>
        </w:rPr>
        <w:t>L</w:t>
      </w:r>
      <w:r>
        <w:rPr>
          <w:rFonts w:ascii="Times New Roman"/>
          <w:b w:val="false"/>
          <w:i w:val="false"/>
          <w:color w:val="000000"/>
          <w:sz w:val="28"/>
        </w:rPr>
        <w:t>/2;</w:t>
      </w:r>
    </w:p>
    <w:bookmarkEnd w:id="544"/>
    <w:bookmarkStart w:name="z546" w:id="545"/>
    <w:p>
      <w:pPr>
        <w:spacing w:after="0"/>
        <w:ind w:left="0"/>
        <w:jc w:val="both"/>
      </w:pPr>
      <w:r>
        <w:rPr>
          <w:rFonts w:ascii="Times New Roman"/>
          <w:b w:val="false"/>
          <w:i w:val="false"/>
          <w:color w:val="000000"/>
          <w:sz w:val="28"/>
        </w:rPr>
        <w:t>
      C</w:t>
      </w:r>
      <w:r>
        <w:rPr>
          <w:rFonts w:ascii="Times New Roman"/>
          <w:b w:val="false"/>
          <w:i w:val="false"/>
          <w:color w:val="000000"/>
          <w:vertAlign w:val="subscript"/>
        </w:rPr>
        <w:t>wf</w:t>
      </w:r>
      <w:r>
        <w:rPr>
          <w:rFonts w:ascii="Times New Roman"/>
          <w:b w:val="false"/>
          <w:i w:val="false"/>
          <w:color w:val="000000"/>
          <w:sz w:val="28"/>
        </w:rPr>
        <w:t xml:space="preserve"> = 2А</w:t>
      </w:r>
      <w:r>
        <w:rPr>
          <w:rFonts w:ascii="Times New Roman"/>
          <w:b w:val="false"/>
          <w:i w:val="false"/>
          <w:color w:val="000000"/>
          <w:vertAlign w:val="subscript"/>
        </w:rPr>
        <w:t>wf</w:t>
      </w:r>
      <w:r>
        <w:rPr>
          <w:rFonts w:ascii="Times New Roman"/>
          <w:b w:val="false"/>
          <w:i w:val="false"/>
          <w:color w:val="000000"/>
          <w:sz w:val="28"/>
        </w:rPr>
        <w:t>/(В L);</w:t>
      </w:r>
    </w:p>
    <w:bookmarkEnd w:id="545"/>
    <w:bookmarkStart w:name="z547" w:id="546"/>
    <w:p>
      <w:pPr>
        <w:spacing w:after="0"/>
        <w:ind w:left="0"/>
        <w:jc w:val="both"/>
      </w:pPr>
      <w:r>
        <w:rPr>
          <w:rFonts w:ascii="Times New Roman"/>
          <w:b w:val="false"/>
          <w:i w:val="false"/>
          <w:color w:val="000000"/>
          <w:sz w:val="28"/>
        </w:rPr>
        <w:t>
      А</w:t>
      </w:r>
      <w:r>
        <w:rPr>
          <w:rFonts w:ascii="Times New Roman"/>
          <w:b w:val="false"/>
          <w:i w:val="false"/>
          <w:color w:val="000000"/>
          <w:vertAlign w:val="subscript"/>
        </w:rPr>
        <w:t>wf</w:t>
      </w:r>
      <w:r>
        <w:rPr>
          <w:rFonts w:ascii="Times New Roman"/>
          <w:b w:val="false"/>
          <w:i w:val="false"/>
          <w:color w:val="000000"/>
          <w:sz w:val="28"/>
        </w:rPr>
        <w:t xml:space="preserve"> - площадь ватерлинии в нос от </w:t>
      </w:r>
      <w:r>
        <w:rPr>
          <w:rFonts w:ascii="Times New Roman"/>
          <w:b w:val="false"/>
          <w:i/>
          <w:color w:val="000000"/>
          <w:sz w:val="28"/>
        </w:rPr>
        <w:t>L</w:t>
      </w:r>
      <w:r>
        <w:rPr>
          <w:rFonts w:ascii="Times New Roman"/>
          <w:b w:val="false"/>
          <w:i w:val="false"/>
          <w:color w:val="000000"/>
          <w:sz w:val="28"/>
        </w:rPr>
        <w:t xml:space="preserve">/2 при осадке </w:t>
      </w:r>
      <w:r>
        <w:rPr>
          <w:rFonts w:ascii="Times New Roman"/>
          <w:b w:val="false"/>
          <w:i/>
          <w:color w:val="000000"/>
          <w:sz w:val="28"/>
        </w:rPr>
        <w:t>d</w:t>
      </w:r>
      <w:r>
        <w:rPr>
          <w:rFonts w:ascii="Times New Roman"/>
          <w:b w:val="false"/>
          <w:i w:val="false"/>
          <w:color w:val="000000"/>
          <w:vertAlign w:val="subscript"/>
        </w:rPr>
        <w:t>1</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w:t>
      </w:r>
    </w:p>
    <w:bookmarkEnd w:id="546"/>
    <w:bookmarkStart w:name="z548" w:id="547"/>
    <w:p>
      <w:pPr>
        <w:spacing w:after="0"/>
        <w:ind w:left="0"/>
        <w:jc w:val="both"/>
      </w:pPr>
      <w:r>
        <w:rPr>
          <w:rFonts w:ascii="Times New Roman"/>
          <w:b w:val="false"/>
          <w:i w:val="false"/>
          <w:color w:val="000000"/>
          <w:sz w:val="28"/>
        </w:rPr>
        <w:t xml:space="preserve">
      208. Если высота в носу, требуемая </w:t>
      </w:r>
      <w:r>
        <w:rPr>
          <w:rFonts w:ascii="Times New Roman"/>
          <w:b w:val="false"/>
          <w:i w:val="false"/>
          <w:color w:val="000000"/>
          <w:sz w:val="28"/>
        </w:rPr>
        <w:t>пунктом 207</w:t>
      </w:r>
      <w:r>
        <w:rPr>
          <w:rFonts w:ascii="Times New Roman"/>
          <w:b w:val="false"/>
          <w:i w:val="false"/>
          <w:color w:val="000000"/>
          <w:sz w:val="28"/>
        </w:rPr>
        <w:t xml:space="preserve"> настоящих Правил, достигается за счет седловатости, то седловатость должна простираться не менее чем на 0,15</w:t>
      </w:r>
      <w:r>
        <w:rPr>
          <w:rFonts w:ascii="Times New Roman"/>
          <w:b w:val="false"/>
          <w:i/>
          <w:color w:val="000000"/>
          <w:sz w:val="28"/>
        </w:rPr>
        <w:t xml:space="preserve">L </w:t>
      </w:r>
      <w:r>
        <w:rPr>
          <w:rFonts w:ascii="Times New Roman"/>
          <w:b w:val="false"/>
          <w:i w:val="false"/>
          <w:color w:val="000000"/>
          <w:sz w:val="28"/>
        </w:rPr>
        <w:t>от носового перпендикуляра. При этом каждая точка действительной седловатости должна располагаться не ниже линии квадратичной параболы, на 0,15</w:t>
      </w:r>
      <w:r>
        <w:rPr>
          <w:rFonts w:ascii="Times New Roman"/>
          <w:b w:val="false"/>
          <w:i/>
          <w:color w:val="000000"/>
          <w:sz w:val="28"/>
        </w:rPr>
        <w:t>L</w:t>
      </w:r>
      <w:r>
        <w:rPr>
          <w:rFonts w:ascii="Times New Roman"/>
          <w:b w:val="false"/>
          <w:i w:val="false"/>
          <w:color w:val="000000"/>
          <w:sz w:val="28"/>
        </w:rPr>
        <w:t xml:space="preserve"> от носового перпендикуляра касательной к горизонтальной прямой, проведенной через точку действительной седловатости на середине длины судна и проходящей через точку на носовом перпендикуляре, соответствующую минимальной высоте в носу.</w:t>
      </w:r>
    </w:p>
    <w:bookmarkEnd w:id="547"/>
    <w:bookmarkStart w:name="z549" w:id="548"/>
    <w:p>
      <w:pPr>
        <w:spacing w:after="0"/>
        <w:ind w:left="0"/>
        <w:jc w:val="both"/>
      </w:pPr>
      <w:r>
        <w:rPr>
          <w:rFonts w:ascii="Times New Roman"/>
          <w:b w:val="false"/>
          <w:i w:val="false"/>
          <w:color w:val="000000"/>
          <w:sz w:val="28"/>
        </w:rPr>
        <w:t xml:space="preserve">
      209. Если высота в носу, требуемая </w:t>
      </w:r>
      <w:r>
        <w:rPr>
          <w:rFonts w:ascii="Times New Roman"/>
          <w:b w:val="false"/>
          <w:i w:val="false"/>
          <w:color w:val="000000"/>
          <w:sz w:val="28"/>
        </w:rPr>
        <w:t>пунктом 207</w:t>
      </w:r>
      <w:r>
        <w:rPr>
          <w:rFonts w:ascii="Times New Roman"/>
          <w:b w:val="false"/>
          <w:i w:val="false"/>
          <w:color w:val="000000"/>
          <w:sz w:val="28"/>
        </w:rPr>
        <w:t xml:space="preserve"> настоящих Правил, достигается за счет надстройки, такая надстройка должна простираться от форштевня до точки, расположенной на расстоянии не менее 0,01</w:t>
      </w:r>
      <w:r>
        <w:rPr>
          <w:rFonts w:ascii="Times New Roman"/>
          <w:b w:val="false"/>
          <w:i/>
          <w:color w:val="000000"/>
          <w:sz w:val="28"/>
        </w:rPr>
        <w:t>L</w:t>
      </w:r>
      <w:r>
        <w:rPr>
          <w:rFonts w:ascii="Times New Roman"/>
          <w:b w:val="false"/>
          <w:i w:val="false"/>
          <w:color w:val="000000"/>
          <w:sz w:val="28"/>
        </w:rPr>
        <w:t xml:space="preserve"> в корму от носового перпендикуляра, и должна быть закрытой.</w:t>
      </w:r>
    </w:p>
    <w:bookmarkEnd w:id="548"/>
    <w:bookmarkStart w:name="z550" w:id="549"/>
    <w:p>
      <w:pPr>
        <w:spacing w:after="0"/>
        <w:ind w:left="0"/>
        <w:jc w:val="both"/>
      </w:pPr>
      <w:r>
        <w:rPr>
          <w:rFonts w:ascii="Times New Roman"/>
          <w:b w:val="false"/>
          <w:i w:val="false"/>
          <w:color w:val="000000"/>
          <w:sz w:val="28"/>
        </w:rPr>
        <w:t>
      210. При расчете высоты в носу седловатость палубы бака учитываться также в том случае, если длина бака менее 0,15</w:t>
      </w:r>
      <w:r>
        <w:rPr>
          <w:rFonts w:ascii="Times New Roman"/>
          <w:b w:val="false"/>
          <w:i/>
          <w:color w:val="000000"/>
          <w:sz w:val="28"/>
        </w:rPr>
        <w:t>L</w:t>
      </w:r>
      <w:r>
        <w:rPr>
          <w:rFonts w:ascii="Times New Roman"/>
          <w:b w:val="false"/>
          <w:i w:val="false"/>
          <w:color w:val="000000"/>
          <w:sz w:val="28"/>
        </w:rPr>
        <w:t>, но более 0,07</w:t>
      </w:r>
      <w:r>
        <w:rPr>
          <w:rFonts w:ascii="Times New Roman"/>
          <w:b w:val="false"/>
          <w:i/>
          <w:color w:val="000000"/>
          <w:sz w:val="28"/>
        </w:rPr>
        <w:t>L</w:t>
      </w:r>
      <w:r>
        <w:rPr>
          <w:rFonts w:ascii="Times New Roman"/>
          <w:b w:val="false"/>
          <w:i w:val="false"/>
          <w:color w:val="000000"/>
          <w:sz w:val="28"/>
        </w:rPr>
        <w:t xml:space="preserve">, при условии что высота бака не меньше половины стандартной высоты надстройки в соответствии с пунктами </w:t>
      </w:r>
      <w:r>
        <w:rPr>
          <w:rFonts w:ascii="Times New Roman"/>
          <w:b w:val="false"/>
          <w:i w:val="false"/>
          <w:color w:val="000000"/>
          <w:sz w:val="28"/>
        </w:rPr>
        <w:t>196</w:t>
      </w:r>
      <w:r>
        <w:rPr>
          <w:rFonts w:ascii="Times New Roman"/>
          <w:b w:val="false"/>
          <w:i w:val="false"/>
          <w:color w:val="000000"/>
          <w:sz w:val="28"/>
        </w:rPr>
        <w:t>-</w:t>
      </w:r>
      <w:r>
        <w:rPr>
          <w:rFonts w:ascii="Times New Roman"/>
          <w:b w:val="false"/>
          <w:i w:val="false"/>
          <w:color w:val="000000"/>
          <w:sz w:val="28"/>
        </w:rPr>
        <w:t>197</w:t>
      </w:r>
      <w:r>
        <w:rPr>
          <w:rFonts w:ascii="Times New Roman"/>
          <w:b w:val="false"/>
          <w:i w:val="false"/>
          <w:color w:val="000000"/>
          <w:sz w:val="28"/>
        </w:rPr>
        <w:t xml:space="preserve"> настоящих Правил между 0,01</w:t>
      </w:r>
      <w:r>
        <w:rPr>
          <w:rFonts w:ascii="Times New Roman"/>
          <w:b w:val="false"/>
          <w:i/>
          <w:color w:val="000000"/>
          <w:sz w:val="28"/>
        </w:rPr>
        <w:t>L</w:t>
      </w:r>
      <w:r>
        <w:rPr>
          <w:rFonts w:ascii="Times New Roman"/>
          <w:b w:val="false"/>
          <w:i w:val="false"/>
          <w:color w:val="000000"/>
          <w:sz w:val="28"/>
        </w:rPr>
        <w:t xml:space="preserve"> и носовым перпендикуляром.</w:t>
      </w:r>
    </w:p>
    <w:bookmarkEnd w:id="549"/>
    <w:bookmarkStart w:name="z551" w:id="550"/>
    <w:p>
      <w:pPr>
        <w:spacing w:after="0"/>
        <w:ind w:left="0"/>
        <w:jc w:val="both"/>
      </w:pPr>
      <w:r>
        <w:rPr>
          <w:rFonts w:ascii="Times New Roman"/>
          <w:b w:val="false"/>
          <w:i w:val="false"/>
          <w:color w:val="000000"/>
          <w:sz w:val="28"/>
        </w:rPr>
        <w:t xml:space="preserve">
      Если высота бака меньше половины стандартной высоты надстройки, оговоренной в пункте </w:t>
      </w:r>
      <w:r>
        <w:rPr>
          <w:rFonts w:ascii="Times New Roman"/>
          <w:b w:val="false"/>
          <w:i w:val="false"/>
          <w:color w:val="000000"/>
          <w:sz w:val="28"/>
        </w:rPr>
        <w:t>196</w:t>
      </w:r>
      <w:r>
        <w:rPr>
          <w:rFonts w:ascii="Times New Roman"/>
          <w:b w:val="false"/>
          <w:i w:val="false"/>
          <w:color w:val="000000"/>
          <w:sz w:val="28"/>
        </w:rPr>
        <w:t>-</w:t>
      </w:r>
      <w:r>
        <w:rPr>
          <w:rFonts w:ascii="Times New Roman"/>
          <w:b w:val="false"/>
          <w:i w:val="false"/>
          <w:color w:val="000000"/>
          <w:sz w:val="28"/>
        </w:rPr>
        <w:t>197</w:t>
      </w:r>
      <w:r>
        <w:rPr>
          <w:rFonts w:ascii="Times New Roman"/>
          <w:b w:val="false"/>
          <w:i w:val="false"/>
          <w:color w:val="000000"/>
          <w:sz w:val="28"/>
        </w:rPr>
        <w:t xml:space="preserve"> настоящих Правил, увеличенная высота в носу определена следующим образом:</w:t>
      </w:r>
    </w:p>
    <w:bookmarkEnd w:id="550"/>
    <w:bookmarkStart w:name="z552" w:id="551"/>
    <w:p>
      <w:pPr>
        <w:spacing w:after="0"/>
        <w:ind w:left="0"/>
        <w:jc w:val="both"/>
      </w:pPr>
      <w:r>
        <w:rPr>
          <w:rFonts w:ascii="Times New Roman"/>
          <w:b w:val="false"/>
          <w:i w:val="false"/>
          <w:color w:val="000000"/>
          <w:sz w:val="28"/>
        </w:rPr>
        <w:t>
      1) квадратичной параболой, начинающейся на расстоянии 0,15</w:t>
      </w:r>
      <w:r>
        <w:rPr>
          <w:rFonts w:ascii="Times New Roman"/>
          <w:b w:val="false"/>
          <w:i/>
          <w:color w:val="000000"/>
          <w:sz w:val="28"/>
        </w:rPr>
        <w:t>L</w:t>
      </w:r>
      <w:r>
        <w:rPr>
          <w:rFonts w:ascii="Times New Roman"/>
          <w:b w:val="false"/>
          <w:i w:val="false"/>
          <w:color w:val="000000"/>
          <w:sz w:val="28"/>
        </w:rPr>
        <w:t xml:space="preserve"> от носового перпендикуляра на уровне, равном высоте борта на середине длины судна, проведенной через точку пересечения переборки бака с палубой и доходящей до точки пересечения параболы с носовым перпендикуляром, расположенным не выше палубы бака, если палуба надводного борта имеет седловатость, которая простирается от точки, находящейся не менее чем на 0,15</w:t>
      </w:r>
      <w:r>
        <w:rPr>
          <w:rFonts w:ascii="Times New Roman"/>
          <w:b w:val="false"/>
          <w:i/>
          <w:color w:val="000000"/>
          <w:sz w:val="28"/>
        </w:rPr>
        <w:t>L</w:t>
      </w:r>
      <w:r>
        <w:rPr>
          <w:rFonts w:ascii="Times New Roman"/>
          <w:b w:val="false"/>
          <w:i w:val="false"/>
          <w:color w:val="000000"/>
          <w:sz w:val="28"/>
        </w:rPr>
        <w:t xml:space="preserve"> в корму от носового перпендикуляра согласно </w:t>
      </w:r>
      <w:r>
        <w:rPr>
          <w:rFonts w:ascii="Times New Roman"/>
          <w:b w:val="false"/>
          <w:i w:val="false"/>
          <w:color w:val="000000"/>
          <w:sz w:val="28"/>
        </w:rPr>
        <w:t>приложению 31</w:t>
      </w:r>
      <w:r>
        <w:rPr>
          <w:rFonts w:ascii="Times New Roman"/>
          <w:b w:val="false"/>
          <w:i w:val="false"/>
          <w:color w:val="000000"/>
          <w:sz w:val="28"/>
        </w:rPr>
        <w:t xml:space="preserve"> настоящих Правил). Если, однако, высота, обозначенная символом </w:t>
      </w:r>
      <w:r>
        <w:rPr>
          <w:rFonts w:ascii="Times New Roman"/>
          <w:b w:val="false"/>
          <w:i/>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на </w:t>
      </w:r>
      <w:r>
        <w:rPr>
          <w:rFonts w:ascii="Times New Roman"/>
          <w:b w:val="false"/>
          <w:i w:val="false"/>
          <w:color w:val="000000"/>
          <w:sz w:val="28"/>
        </w:rPr>
        <w:t>приложении 31</w:t>
      </w:r>
      <w:r>
        <w:rPr>
          <w:rFonts w:ascii="Times New Roman"/>
          <w:b w:val="false"/>
          <w:i w:val="false"/>
          <w:color w:val="000000"/>
          <w:sz w:val="28"/>
        </w:rPr>
        <w:t xml:space="preserve"> настоящих Правил, меньше высоты, обозначенной символом </w:t>
      </w:r>
      <w:r>
        <w:rPr>
          <w:rFonts w:ascii="Times New Roman"/>
          <w:b w:val="false"/>
          <w:i/>
          <w:color w:val="000000"/>
          <w:sz w:val="28"/>
        </w:rPr>
        <w:t>h</w:t>
      </w:r>
      <w:r>
        <w:rPr>
          <w:rFonts w:ascii="Times New Roman"/>
          <w:b w:val="false"/>
          <w:i w:val="false"/>
          <w:color w:val="000000"/>
          <w:vertAlign w:val="subscript"/>
        </w:rPr>
        <w:t>b</w:t>
      </w:r>
      <w:r>
        <w:rPr>
          <w:rFonts w:ascii="Times New Roman"/>
          <w:b w:val="false"/>
          <w:i w:val="false"/>
          <w:color w:val="000000"/>
          <w:sz w:val="28"/>
        </w:rPr>
        <w:t xml:space="preserve">, то </w:t>
      </w:r>
      <w:r>
        <w:rPr>
          <w:rFonts w:ascii="Times New Roman"/>
          <w:b w:val="false"/>
          <w:i/>
          <w:color w:val="000000"/>
          <w:sz w:val="28"/>
        </w:rPr>
        <w:t>h</w:t>
      </w:r>
      <w:r>
        <w:rPr>
          <w:rFonts w:ascii="Times New Roman"/>
          <w:b w:val="false"/>
          <w:i w:val="false"/>
          <w:color w:val="000000"/>
          <w:vertAlign w:val="subscript"/>
        </w:rPr>
        <w:t>t</w:t>
      </w:r>
      <w:r>
        <w:rPr>
          <w:rFonts w:ascii="Times New Roman"/>
          <w:b w:val="false"/>
          <w:i w:val="false"/>
          <w:color w:val="000000"/>
          <w:sz w:val="28"/>
        </w:rPr>
        <w:t xml:space="preserve"> заменяется на </w:t>
      </w:r>
      <w:r>
        <w:rPr>
          <w:rFonts w:ascii="Times New Roman"/>
          <w:b w:val="false"/>
          <w:i/>
          <w:color w:val="000000"/>
          <w:sz w:val="28"/>
        </w:rPr>
        <w:t>h</w:t>
      </w:r>
      <w:r>
        <w:rPr>
          <w:rFonts w:ascii="Times New Roman"/>
          <w:b w:val="false"/>
          <w:i w:val="false"/>
          <w:color w:val="000000"/>
          <w:vertAlign w:val="subscript"/>
        </w:rPr>
        <w:t>b</w:t>
      </w:r>
      <w:r>
        <w:rPr>
          <w:rFonts w:ascii="Times New Roman"/>
          <w:b w:val="false"/>
          <w:i w:val="false"/>
          <w:color w:val="000000"/>
          <w:vertAlign w:val="subscript"/>
        </w:rPr>
        <w:t>,</w:t>
      </w:r>
      <w:r>
        <w:rPr>
          <w:rFonts w:ascii="Times New Roman"/>
          <w:b w:val="false"/>
          <w:i w:val="false"/>
          <w:color w:val="000000"/>
          <w:sz w:val="28"/>
        </w:rPr>
        <w:t xml:space="preserve"> в действительной высоте в носу;</w:t>
      </w:r>
    </w:p>
    <w:bookmarkEnd w:id="551"/>
    <w:bookmarkStart w:name="z553" w:id="552"/>
    <w:p>
      <w:pPr>
        <w:spacing w:after="0"/>
        <w:ind w:left="0"/>
        <w:jc w:val="both"/>
      </w:pPr>
      <w:r>
        <w:rPr>
          <w:rFonts w:ascii="Times New Roman"/>
          <w:b w:val="false"/>
          <w:i w:val="false"/>
          <w:color w:val="000000"/>
          <w:sz w:val="28"/>
        </w:rPr>
        <w:t>
      2) линией, идущей у борта параллельно базисной линии от точки палубы бака, расположенной на расстоянии 0,07</w:t>
      </w:r>
      <w:r>
        <w:rPr>
          <w:rFonts w:ascii="Times New Roman"/>
          <w:b w:val="false"/>
          <w:i/>
          <w:color w:val="000000"/>
          <w:sz w:val="28"/>
        </w:rPr>
        <w:t>L</w:t>
      </w:r>
      <w:r>
        <w:rPr>
          <w:rFonts w:ascii="Times New Roman"/>
          <w:b w:val="false"/>
          <w:i w:val="false"/>
          <w:color w:val="000000"/>
          <w:sz w:val="28"/>
        </w:rPr>
        <w:t xml:space="preserve"> от носового перпендикуляра, до носового перпендикуляра, если палуба надводного борта имеет седловатость, простирающуюся менее чем на 0,15</w:t>
      </w:r>
      <w:r>
        <w:rPr>
          <w:rFonts w:ascii="Times New Roman"/>
          <w:b w:val="false"/>
          <w:i/>
          <w:color w:val="000000"/>
          <w:sz w:val="28"/>
        </w:rPr>
        <w:t>L</w:t>
      </w:r>
      <w:r>
        <w:rPr>
          <w:rFonts w:ascii="Times New Roman"/>
          <w:b w:val="false"/>
          <w:i w:val="false"/>
          <w:color w:val="000000"/>
          <w:sz w:val="28"/>
        </w:rPr>
        <w:t xml:space="preserve"> от носового перпендикуляра, или не имеет седловатости согласно </w:t>
      </w:r>
      <w:r>
        <w:rPr>
          <w:rFonts w:ascii="Times New Roman"/>
          <w:b w:val="false"/>
          <w:i w:val="false"/>
          <w:color w:val="000000"/>
          <w:sz w:val="28"/>
        </w:rPr>
        <w:t>приложению 32</w:t>
      </w:r>
      <w:r>
        <w:rPr>
          <w:rFonts w:ascii="Times New Roman"/>
          <w:b w:val="false"/>
          <w:i w:val="false"/>
          <w:color w:val="000000"/>
          <w:sz w:val="28"/>
        </w:rPr>
        <w:t xml:space="preserve"> настоящих Правил.</w:t>
      </w:r>
    </w:p>
    <w:bookmarkEnd w:id="552"/>
    <w:bookmarkStart w:name="z554" w:id="553"/>
    <w:p>
      <w:pPr>
        <w:spacing w:after="0"/>
        <w:ind w:left="0"/>
        <w:jc w:val="both"/>
      </w:pPr>
      <w:r>
        <w:rPr>
          <w:rFonts w:ascii="Times New Roman"/>
          <w:b w:val="false"/>
          <w:i w:val="false"/>
          <w:color w:val="000000"/>
          <w:sz w:val="28"/>
        </w:rPr>
        <w:t xml:space="preserve">
      211. Судам, которым назначается лесной надводный борт, минимальная высота в носу определяется не от лесного летнего надводного борта, а как это указано в </w:t>
      </w:r>
      <w:r>
        <w:rPr>
          <w:rFonts w:ascii="Times New Roman"/>
          <w:b w:val="false"/>
          <w:i w:val="false"/>
          <w:color w:val="000000"/>
          <w:sz w:val="28"/>
        </w:rPr>
        <w:t>пункте 207</w:t>
      </w:r>
      <w:r>
        <w:rPr>
          <w:rFonts w:ascii="Times New Roman"/>
          <w:b w:val="false"/>
          <w:i w:val="false"/>
          <w:color w:val="000000"/>
          <w:sz w:val="28"/>
        </w:rPr>
        <w:t xml:space="preserve"> настоящих Правил.</w:t>
      </w:r>
    </w:p>
    <w:bookmarkEnd w:id="553"/>
    <w:bookmarkStart w:name="z555" w:id="554"/>
    <w:p>
      <w:pPr>
        <w:spacing w:after="0"/>
        <w:ind w:left="0"/>
        <w:jc w:val="both"/>
      </w:pPr>
      <w:r>
        <w:rPr>
          <w:rFonts w:ascii="Times New Roman"/>
          <w:b w:val="false"/>
          <w:i w:val="false"/>
          <w:color w:val="000000"/>
          <w:sz w:val="28"/>
        </w:rPr>
        <w:t xml:space="preserve">
      212. Вопрос о назначении надводного борта новым судам, которые вследствие особых требований эксплуатации не удовлетворяет требованиям пунктов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и </w:t>
      </w:r>
      <w:r>
        <w:rPr>
          <w:rFonts w:ascii="Times New Roman"/>
          <w:b w:val="false"/>
          <w:i w:val="false"/>
          <w:color w:val="000000"/>
          <w:sz w:val="28"/>
        </w:rPr>
        <w:t>209</w:t>
      </w:r>
      <w:r>
        <w:rPr>
          <w:rFonts w:ascii="Times New Roman"/>
          <w:b w:val="false"/>
          <w:i w:val="false"/>
          <w:color w:val="000000"/>
          <w:sz w:val="28"/>
        </w:rPr>
        <w:t xml:space="preserve"> настоящих Правил, а также существующим судам, не удовлетворяющим этим требованиям, в каждом случае является предметом специального рассмотрения Регистра судоходства.</w:t>
      </w:r>
    </w:p>
    <w:bookmarkEnd w:id="554"/>
    <w:bookmarkStart w:name="z556" w:id="555"/>
    <w:p>
      <w:pPr>
        <w:spacing w:after="0"/>
        <w:ind w:left="0"/>
        <w:jc w:val="both"/>
      </w:pPr>
      <w:r>
        <w:rPr>
          <w:rFonts w:ascii="Times New Roman"/>
          <w:b w:val="false"/>
          <w:i w:val="false"/>
          <w:color w:val="000000"/>
          <w:sz w:val="28"/>
        </w:rPr>
        <w:t>
      213. Все суда с назначенным надводным бортом типа "В", иные чем нефтяные танкеры, танкеры - химовозы и газовозы, должны иметь дополнительный запас плавучести в носовой оконечности. Суммарная площадь проекции на диаметральную плоскость, в пределах 0,15</w:t>
      </w:r>
      <w:r>
        <w:rPr>
          <w:rFonts w:ascii="Times New Roman"/>
          <w:b w:val="false"/>
          <w:i/>
          <w:color w:val="000000"/>
          <w:sz w:val="28"/>
        </w:rPr>
        <w:t>L</w:t>
      </w:r>
      <w:r>
        <w:rPr>
          <w:rFonts w:ascii="Times New Roman"/>
          <w:b w:val="false"/>
          <w:i w:val="false"/>
          <w:color w:val="000000"/>
          <w:sz w:val="28"/>
        </w:rPr>
        <w:t xml:space="preserve"> в корму от носового перпендикуляра, части корпуса судна между летней грузовой ватерлинией и линией палубы у борта и закрытой надстройкой, м</w:t>
      </w:r>
      <w:r>
        <w:rPr>
          <w:rFonts w:ascii="Times New Roman"/>
          <w:b w:val="false"/>
          <w:i w:val="false"/>
          <w:color w:val="000000"/>
          <w:vertAlign w:val="superscript"/>
        </w:rPr>
        <w:t>2</w:t>
      </w:r>
      <w:r>
        <w:rPr>
          <w:rFonts w:ascii="Times New Roman"/>
          <w:b w:val="false"/>
          <w:i w:val="false"/>
          <w:color w:val="000000"/>
          <w:sz w:val="28"/>
        </w:rPr>
        <w:t>, если она имеется, быть не менее:</w:t>
      </w:r>
    </w:p>
    <w:bookmarkEnd w:id="555"/>
    <w:p>
      <w:pPr>
        <w:spacing w:after="0"/>
        <w:ind w:left="0"/>
        <w:jc w:val="both"/>
      </w:pPr>
      <w:r>
        <w:rPr>
          <w:rFonts w:ascii="Times New Roman"/>
          <w:b w:val="false"/>
          <w:i w:val="false"/>
          <w:color w:val="000000"/>
          <w:sz w:val="28"/>
        </w:rPr>
        <w:t>
            (0,15</w:t>
      </w:r>
      <w:r>
        <w:rPr>
          <w:rFonts w:ascii="Times New Roman"/>
          <w:b w:val="false"/>
          <w:i/>
          <w:color w:val="000000"/>
          <w:sz w:val="28"/>
        </w:rPr>
        <w:t>F</w:t>
      </w:r>
      <w:r>
        <w:rPr>
          <w:rFonts w:ascii="Times New Roman"/>
          <w:b w:val="false"/>
          <w:i w:val="false"/>
          <w:color w:val="000000"/>
          <w:vertAlign w:val="subscript"/>
        </w:rPr>
        <w:t xml:space="preserve">min </w:t>
      </w:r>
      <w:r>
        <w:rPr>
          <w:rFonts w:ascii="Times New Roman"/>
          <w:b w:val="false"/>
          <w:i w:val="false"/>
          <w:color w:val="000000"/>
          <w:sz w:val="28"/>
        </w:rPr>
        <w:t>+ 4(</w:t>
      </w:r>
      <w:r>
        <w:rPr>
          <w:rFonts w:ascii="Times New Roman"/>
          <w:b w:val="false"/>
          <w:i/>
          <w:color w:val="000000"/>
          <w:sz w:val="28"/>
        </w:rPr>
        <w:t>L</w:t>
      </w:r>
      <w:r>
        <w:rPr>
          <w:rFonts w:ascii="Times New Roman"/>
          <w:b w:val="false"/>
          <w:i w:val="false"/>
          <w:color w:val="000000"/>
          <w:sz w:val="28"/>
        </w:rPr>
        <w:t>/3 + 10))</w:t>
      </w:r>
      <w:r>
        <w:rPr>
          <w:rFonts w:ascii="Times New Roman"/>
          <w:b w:val="false"/>
          <w:i/>
          <w:color w:val="000000"/>
          <w:sz w:val="28"/>
        </w:rPr>
        <w:t>L</w:t>
      </w:r>
      <w:r>
        <w:rPr>
          <w:rFonts w:ascii="Times New Roman"/>
          <w:b w:val="false"/>
          <w:i w:val="false"/>
          <w:color w:val="000000"/>
          <w:sz w:val="28"/>
        </w:rPr>
        <w:t>/1000,                        (15)</w:t>
      </w:r>
    </w:p>
    <w:bookmarkStart w:name="z557" w:id="556"/>
    <w:p>
      <w:pPr>
        <w:spacing w:after="0"/>
        <w:ind w:left="0"/>
        <w:jc w:val="both"/>
      </w:pPr>
      <w:r>
        <w:rPr>
          <w:rFonts w:ascii="Times New Roman"/>
          <w:b w:val="false"/>
          <w:i w:val="false"/>
          <w:color w:val="000000"/>
          <w:sz w:val="28"/>
        </w:rPr>
        <w:t xml:space="preserve">
      где </w:t>
      </w:r>
      <w:r>
        <w:rPr>
          <w:rFonts w:ascii="Times New Roman"/>
          <w:b w:val="false"/>
          <w:i/>
          <w:color w:val="000000"/>
          <w:sz w:val="28"/>
        </w:rPr>
        <w:t>F</w:t>
      </w:r>
      <w:r>
        <w:rPr>
          <w:rFonts w:ascii="Times New Roman"/>
          <w:b w:val="false"/>
          <w:i w:val="false"/>
          <w:color w:val="000000"/>
          <w:vertAlign w:val="subscript"/>
        </w:rPr>
        <w:t>min</w:t>
      </w:r>
      <w:r>
        <w:rPr>
          <w:rFonts w:ascii="Times New Roman"/>
          <w:b w:val="false"/>
          <w:i w:val="false"/>
          <w:color w:val="000000"/>
          <w:sz w:val="28"/>
        </w:rPr>
        <w:t xml:space="preserve"> - табличный надводный борт из </w:t>
      </w:r>
      <w:r>
        <w:rPr>
          <w:rFonts w:ascii="Times New Roman"/>
          <w:b w:val="false"/>
          <w:i w:val="false"/>
          <w:color w:val="000000"/>
          <w:sz w:val="28"/>
        </w:rPr>
        <w:t>приложения 16</w:t>
      </w:r>
      <w:r>
        <w:rPr>
          <w:rFonts w:ascii="Times New Roman"/>
          <w:b w:val="false"/>
          <w:i w:val="false"/>
          <w:color w:val="000000"/>
          <w:sz w:val="28"/>
        </w:rPr>
        <w:t xml:space="preserve"> (с учетом пунктов </w:t>
      </w:r>
      <w:r>
        <w:rPr>
          <w:rFonts w:ascii="Times New Roman"/>
          <w:b w:val="false"/>
          <w:i w:val="false"/>
          <w:color w:val="000000"/>
          <w:sz w:val="28"/>
        </w:rPr>
        <w:t>162</w:t>
      </w:r>
      <w:r>
        <w:rPr>
          <w:rFonts w:ascii="Times New Roman"/>
          <w:b w:val="false"/>
          <w:i w:val="false"/>
          <w:color w:val="000000"/>
          <w:sz w:val="28"/>
        </w:rPr>
        <w:t xml:space="preserve"> или </w:t>
      </w:r>
      <w:r>
        <w:rPr>
          <w:rFonts w:ascii="Times New Roman"/>
          <w:b w:val="false"/>
          <w:i w:val="false"/>
          <w:color w:val="000000"/>
          <w:sz w:val="28"/>
        </w:rPr>
        <w:t>163</w:t>
      </w:r>
      <w:r>
        <w:rPr>
          <w:rFonts w:ascii="Times New Roman"/>
          <w:b w:val="false"/>
          <w:i w:val="false"/>
          <w:color w:val="000000"/>
          <w:sz w:val="28"/>
        </w:rPr>
        <w:t xml:space="preserve"> настоящих Правил, если применимо), измененный поправками на коэффициент общей полноты и высоту борта в пунктах </w:t>
      </w:r>
      <w:r>
        <w:rPr>
          <w:rFonts w:ascii="Times New Roman"/>
          <w:b w:val="false"/>
          <w:i w:val="false"/>
          <w:color w:val="000000"/>
          <w:sz w:val="28"/>
        </w:rPr>
        <w:t>196</w:t>
      </w:r>
      <w:r>
        <w:rPr>
          <w:rFonts w:ascii="Times New Roman"/>
          <w:b w:val="false"/>
          <w:i w:val="false"/>
          <w:color w:val="000000"/>
          <w:sz w:val="28"/>
        </w:rPr>
        <w:t>-</w:t>
      </w:r>
      <w:r>
        <w:rPr>
          <w:rFonts w:ascii="Times New Roman"/>
          <w:b w:val="false"/>
          <w:i w:val="false"/>
          <w:color w:val="000000"/>
          <w:sz w:val="28"/>
        </w:rPr>
        <w:t>217</w:t>
      </w:r>
      <w:r>
        <w:rPr>
          <w:rFonts w:ascii="Times New Roman"/>
          <w:b w:val="false"/>
          <w:i w:val="false"/>
          <w:color w:val="000000"/>
          <w:sz w:val="28"/>
        </w:rPr>
        <w:t xml:space="preserve"> настоящих Правил.</w:t>
      </w:r>
    </w:p>
    <w:bookmarkEnd w:id="556"/>
    <w:bookmarkStart w:name="z558" w:id="557"/>
    <w:p>
      <w:pPr>
        <w:spacing w:after="0"/>
        <w:ind w:left="0"/>
        <w:jc w:val="both"/>
      </w:pPr>
      <w:r>
        <w:rPr>
          <w:rFonts w:ascii="Times New Roman"/>
          <w:b w:val="false"/>
          <w:i w:val="false"/>
          <w:color w:val="000000"/>
          <w:sz w:val="28"/>
        </w:rPr>
        <w:t>
      214. Если в палубе надводного борта установлен рецесс, который не простирается до борта судна, надводный борт, рассчитанный без учета рецесса, поправлено на величину, получаемую из потери плавучести, не вошедшей в расчет надводного борта. Поправка должна равняться величине, определяемой делением объема рецесса (</w:t>
      </w:r>
      <w:r>
        <w:rPr>
          <w:rFonts w:ascii="Times New Roman"/>
          <w:b w:val="false"/>
          <w:i/>
          <w:color w:val="000000"/>
          <w:sz w:val="28"/>
        </w:rPr>
        <w:t>lbd</w:t>
      </w:r>
      <w:r>
        <w:rPr>
          <w:rFonts w:ascii="Times New Roman"/>
          <w:b w:val="false"/>
          <w:i w:val="false"/>
          <w:color w:val="000000"/>
          <w:vertAlign w:val="subscript"/>
        </w:rPr>
        <w:t>p</w:t>
      </w:r>
      <w:r>
        <w:rPr>
          <w:rFonts w:ascii="Times New Roman"/>
          <w:b w:val="false"/>
          <w:i w:val="false"/>
          <w:color w:val="000000"/>
          <w:sz w:val="28"/>
        </w:rPr>
        <w:t>) на площадь ватерлинии (</w:t>
      </w:r>
      <w:r>
        <w:rPr>
          <w:rFonts w:ascii="Times New Roman"/>
          <w:b w:val="false"/>
          <w:i/>
          <w:color w:val="000000"/>
          <w:sz w:val="28"/>
        </w:rPr>
        <w:t>А</w:t>
      </w:r>
      <w:r>
        <w:rPr>
          <w:rFonts w:ascii="Times New Roman"/>
          <w:b w:val="false"/>
          <w:i w:val="false"/>
          <w:color w:val="000000"/>
          <w:vertAlign w:val="subscript"/>
        </w:rPr>
        <w:t>w</w:t>
      </w:r>
      <w:r>
        <w:rPr>
          <w:rFonts w:ascii="Times New Roman"/>
          <w:b w:val="false"/>
          <w:i w:val="false"/>
          <w:color w:val="000000"/>
          <w:sz w:val="28"/>
        </w:rPr>
        <w:t xml:space="preserve">) судна на уровне 85 % высоты борта согласно </w:t>
      </w:r>
      <w:r>
        <w:rPr>
          <w:rFonts w:ascii="Times New Roman"/>
          <w:b w:val="false"/>
          <w:i w:val="false"/>
          <w:color w:val="000000"/>
          <w:sz w:val="28"/>
        </w:rPr>
        <w:t>приложению 33</w:t>
      </w:r>
      <w:r>
        <w:rPr>
          <w:rFonts w:ascii="Times New Roman"/>
          <w:b w:val="false"/>
          <w:i w:val="false"/>
          <w:color w:val="000000"/>
          <w:sz w:val="28"/>
        </w:rPr>
        <w:t xml:space="preserve"> настоящих Правил.</w:t>
      </w:r>
    </w:p>
    <w:bookmarkEnd w:id="557"/>
    <w:bookmarkStart w:name="z559" w:id="558"/>
    <w:p>
      <w:pPr>
        <w:spacing w:after="0"/>
        <w:ind w:left="0"/>
        <w:jc w:val="both"/>
      </w:pPr>
      <w:r>
        <w:rPr>
          <w:rFonts w:ascii="Times New Roman"/>
          <w:b w:val="false"/>
          <w:i w:val="false"/>
          <w:color w:val="000000"/>
          <w:sz w:val="28"/>
        </w:rPr>
        <w:t>
      215. Поправка должна быть прибавлена непосредственно к надводному борту, который получается после того, как будут произведены все другие поправки, за исключением поправки на высоту в носу.</w:t>
      </w:r>
    </w:p>
    <w:bookmarkEnd w:id="558"/>
    <w:bookmarkStart w:name="z560" w:id="559"/>
    <w:p>
      <w:pPr>
        <w:spacing w:after="0"/>
        <w:ind w:left="0"/>
        <w:jc w:val="both"/>
      </w:pPr>
      <w:r>
        <w:rPr>
          <w:rFonts w:ascii="Times New Roman"/>
          <w:b w:val="false"/>
          <w:i w:val="false"/>
          <w:color w:val="000000"/>
          <w:sz w:val="28"/>
        </w:rPr>
        <w:t>
      216. Если надводный борт, поправленный на потерю плавучести, больше, чем наименьший геометрический надводный борт, определяемый исходя из высоты борта судна, измеряемой до дна рецесса, применяется последнее значение.</w:t>
      </w:r>
    </w:p>
    <w:bookmarkEnd w:id="559"/>
    <w:bookmarkStart w:name="z561" w:id="560"/>
    <w:p>
      <w:pPr>
        <w:spacing w:after="0"/>
        <w:ind w:left="0"/>
        <w:jc w:val="both"/>
      </w:pPr>
      <w:r>
        <w:rPr>
          <w:rFonts w:ascii="Times New Roman"/>
          <w:b w:val="false"/>
          <w:i w:val="false"/>
          <w:color w:val="000000"/>
          <w:sz w:val="28"/>
        </w:rPr>
        <w:t>
      217. Рецессы в нижерасположенной палубе, которая назначена палубой надводного борта, не учитывается, если все отверстия в открытой палубе оборудованы постоянными средствами закрытия.</w:t>
      </w:r>
    </w:p>
    <w:bookmarkEnd w:id="560"/>
    <w:bookmarkStart w:name="z562" w:id="561"/>
    <w:p>
      <w:pPr>
        <w:spacing w:after="0"/>
        <w:ind w:left="0"/>
        <w:jc w:val="both"/>
      </w:pPr>
      <w:r>
        <w:rPr>
          <w:rFonts w:ascii="Times New Roman"/>
          <w:b w:val="false"/>
          <w:i w:val="false"/>
          <w:color w:val="000000"/>
          <w:sz w:val="28"/>
        </w:rPr>
        <w:t xml:space="preserve">
      218. Требования пунктов </w:t>
      </w:r>
      <w:r>
        <w:rPr>
          <w:rFonts w:ascii="Times New Roman"/>
          <w:b w:val="false"/>
          <w:i w:val="false"/>
          <w:color w:val="000000"/>
          <w:sz w:val="28"/>
        </w:rPr>
        <w:t>213</w:t>
      </w:r>
      <w:r>
        <w:rPr>
          <w:rFonts w:ascii="Times New Roman"/>
          <w:b w:val="false"/>
          <w:i w:val="false"/>
          <w:color w:val="000000"/>
          <w:sz w:val="28"/>
        </w:rPr>
        <w:t xml:space="preserve"> - </w:t>
      </w:r>
      <w:r>
        <w:rPr>
          <w:rFonts w:ascii="Times New Roman"/>
          <w:b w:val="false"/>
          <w:i w:val="false"/>
          <w:color w:val="000000"/>
          <w:sz w:val="28"/>
        </w:rPr>
        <w:t>216</w:t>
      </w:r>
      <w:r>
        <w:rPr>
          <w:rFonts w:ascii="Times New Roman"/>
          <w:b w:val="false"/>
          <w:i w:val="false"/>
          <w:color w:val="000000"/>
          <w:sz w:val="28"/>
        </w:rPr>
        <w:t xml:space="preserve"> настоящих Правил не относятся к дноуглубительным снарядам, грунтоотвозным шаландам или подобным им типам судов, имеющим большие открытые грузовые помещения и подлежащим в каждом случае специального рассмотрения Регистра судоходств.</w:t>
      </w:r>
    </w:p>
    <w:bookmarkEnd w:id="561"/>
    <w:bookmarkStart w:name="z563" w:id="562"/>
    <w:p>
      <w:pPr>
        <w:spacing w:after="0"/>
        <w:ind w:left="0"/>
        <w:jc w:val="both"/>
      </w:pPr>
      <w:r>
        <w:rPr>
          <w:rFonts w:ascii="Times New Roman"/>
          <w:b w:val="false"/>
          <w:i w:val="false"/>
          <w:color w:val="000000"/>
          <w:sz w:val="28"/>
        </w:rPr>
        <w:t xml:space="preserve">
      219. Минимальным летним надводным бортом предусматривается надводный борт, полученный согласно приложениям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с учетом положений, указанных в пунктах </w:t>
      </w:r>
      <w:r>
        <w:rPr>
          <w:rFonts w:ascii="Times New Roman"/>
          <w:b w:val="false"/>
          <w:i w:val="false"/>
          <w:color w:val="000000"/>
          <w:sz w:val="28"/>
        </w:rPr>
        <w:t>159</w:t>
      </w:r>
      <w:r>
        <w:rPr>
          <w:rFonts w:ascii="Times New Roman"/>
          <w:b w:val="false"/>
          <w:i w:val="false"/>
          <w:color w:val="000000"/>
          <w:sz w:val="28"/>
        </w:rPr>
        <w:t>-</w:t>
      </w:r>
      <w:r>
        <w:rPr>
          <w:rFonts w:ascii="Times New Roman"/>
          <w:b w:val="false"/>
          <w:i w:val="false"/>
          <w:color w:val="000000"/>
          <w:sz w:val="28"/>
        </w:rPr>
        <w:t>164</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w:t>
      </w:r>
      <w:r>
        <w:rPr>
          <w:rFonts w:ascii="Times New Roman"/>
          <w:b w:val="false"/>
          <w:i w:val="false"/>
          <w:color w:val="000000"/>
          <w:sz w:val="28"/>
        </w:rPr>
        <w:t>166</w:t>
      </w:r>
      <w:r>
        <w:rPr>
          <w:rFonts w:ascii="Times New Roman"/>
          <w:b w:val="false"/>
          <w:i w:val="false"/>
          <w:color w:val="000000"/>
          <w:sz w:val="28"/>
        </w:rPr>
        <w:t xml:space="preserve"> настоящих Правил, если они применимы, и поправок, указанных в пунктах </w:t>
      </w:r>
      <w:r>
        <w:rPr>
          <w:rFonts w:ascii="Times New Roman"/>
          <w:b w:val="false"/>
          <w:i w:val="false"/>
          <w:color w:val="000000"/>
          <w:sz w:val="28"/>
        </w:rPr>
        <w:t>198</w:t>
      </w:r>
      <w:r>
        <w:rPr>
          <w:rFonts w:ascii="Times New Roman"/>
          <w:b w:val="false"/>
          <w:i w:val="false"/>
          <w:color w:val="000000"/>
          <w:sz w:val="28"/>
        </w:rPr>
        <w:t>-</w:t>
      </w:r>
      <w:r>
        <w:rPr>
          <w:rFonts w:ascii="Times New Roman"/>
          <w:b w:val="false"/>
          <w:i w:val="false"/>
          <w:color w:val="000000"/>
          <w:sz w:val="28"/>
        </w:rPr>
        <w:t>200</w:t>
      </w:r>
      <w:r>
        <w:rPr>
          <w:rFonts w:ascii="Times New Roman"/>
          <w:b w:val="false"/>
          <w:i w:val="false"/>
          <w:color w:val="000000"/>
          <w:sz w:val="28"/>
        </w:rPr>
        <w:t xml:space="preserve"> и </w:t>
      </w:r>
      <w:r>
        <w:rPr>
          <w:rFonts w:ascii="Times New Roman"/>
          <w:b w:val="false"/>
          <w:i w:val="false"/>
          <w:color w:val="000000"/>
          <w:sz w:val="28"/>
        </w:rPr>
        <w:t>204</w:t>
      </w:r>
      <w:r>
        <w:rPr>
          <w:rFonts w:ascii="Times New Roman"/>
          <w:b w:val="false"/>
          <w:i w:val="false"/>
          <w:color w:val="000000"/>
          <w:sz w:val="28"/>
        </w:rPr>
        <w:t>-</w:t>
      </w:r>
      <w:r>
        <w:rPr>
          <w:rFonts w:ascii="Times New Roman"/>
          <w:b w:val="false"/>
          <w:i w:val="false"/>
          <w:color w:val="000000"/>
          <w:sz w:val="28"/>
        </w:rPr>
        <w:t>206</w:t>
      </w:r>
      <w:r>
        <w:rPr>
          <w:rFonts w:ascii="Times New Roman"/>
          <w:b w:val="false"/>
          <w:i w:val="false"/>
          <w:color w:val="000000"/>
          <w:sz w:val="28"/>
        </w:rPr>
        <w:t xml:space="preserve"> настоящих Правил и, если применимо, в пунктах </w:t>
      </w:r>
      <w:r>
        <w:rPr>
          <w:rFonts w:ascii="Times New Roman"/>
          <w:b w:val="false"/>
          <w:i w:val="false"/>
          <w:color w:val="000000"/>
          <w:sz w:val="28"/>
        </w:rPr>
        <w:t>207</w:t>
      </w:r>
      <w:r>
        <w:rPr>
          <w:rFonts w:ascii="Times New Roman"/>
          <w:b w:val="false"/>
          <w:i w:val="false"/>
          <w:color w:val="000000"/>
          <w:sz w:val="28"/>
        </w:rPr>
        <w:t>-</w:t>
      </w:r>
      <w:r>
        <w:rPr>
          <w:rFonts w:ascii="Times New Roman"/>
          <w:b w:val="false"/>
          <w:i w:val="false"/>
          <w:color w:val="000000"/>
          <w:sz w:val="28"/>
        </w:rPr>
        <w:t>212</w:t>
      </w:r>
      <w:r>
        <w:rPr>
          <w:rFonts w:ascii="Times New Roman"/>
          <w:b w:val="false"/>
          <w:i w:val="false"/>
          <w:color w:val="000000"/>
          <w:sz w:val="28"/>
        </w:rPr>
        <w:t xml:space="preserve"> и </w:t>
      </w:r>
      <w:r>
        <w:rPr>
          <w:rFonts w:ascii="Times New Roman"/>
          <w:b w:val="false"/>
          <w:i w:val="false"/>
          <w:color w:val="000000"/>
          <w:sz w:val="28"/>
        </w:rPr>
        <w:t>213</w:t>
      </w:r>
      <w:r>
        <w:rPr>
          <w:rFonts w:ascii="Times New Roman"/>
          <w:b w:val="false"/>
          <w:i w:val="false"/>
          <w:color w:val="000000"/>
          <w:sz w:val="28"/>
        </w:rPr>
        <w:t>-</w:t>
      </w:r>
      <w:r>
        <w:rPr>
          <w:rFonts w:ascii="Times New Roman"/>
          <w:b w:val="false"/>
          <w:i w:val="false"/>
          <w:color w:val="000000"/>
          <w:sz w:val="28"/>
        </w:rPr>
        <w:t>217</w:t>
      </w:r>
      <w:r>
        <w:rPr>
          <w:rFonts w:ascii="Times New Roman"/>
          <w:b w:val="false"/>
          <w:i w:val="false"/>
          <w:color w:val="000000"/>
          <w:sz w:val="28"/>
        </w:rPr>
        <w:t xml:space="preserve"> настоящих Правил.</w:t>
      </w:r>
    </w:p>
    <w:bookmarkEnd w:id="562"/>
    <w:bookmarkStart w:name="z564" w:id="563"/>
    <w:p>
      <w:pPr>
        <w:spacing w:after="0"/>
        <w:ind w:left="0"/>
        <w:jc w:val="both"/>
      </w:pPr>
      <w:r>
        <w:rPr>
          <w:rFonts w:ascii="Times New Roman"/>
          <w:b w:val="false"/>
          <w:i w:val="false"/>
          <w:color w:val="000000"/>
          <w:sz w:val="28"/>
        </w:rPr>
        <w:t xml:space="preserve">
      220. Надводный борт в соленой воде, вычисленный в соответствии с пунктом 230 настоящих Правил, но без поправки на положение палубной линии, предусмотренной в пунктах </w:t>
      </w:r>
      <w:r>
        <w:rPr>
          <w:rFonts w:ascii="Times New Roman"/>
          <w:b w:val="false"/>
          <w:i w:val="false"/>
          <w:color w:val="000000"/>
          <w:sz w:val="28"/>
        </w:rPr>
        <w:t>201</w:t>
      </w:r>
      <w:r>
        <w:rPr>
          <w:rFonts w:ascii="Times New Roman"/>
          <w:b w:val="false"/>
          <w:i w:val="false"/>
          <w:color w:val="000000"/>
          <w:sz w:val="28"/>
        </w:rPr>
        <w:t>-</w:t>
      </w:r>
      <w:r>
        <w:rPr>
          <w:rFonts w:ascii="Times New Roman"/>
          <w:b w:val="false"/>
          <w:i w:val="false"/>
          <w:color w:val="000000"/>
          <w:sz w:val="28"/>
        </w:rPr>
        <w:t>203</w:t>
      </w:r>
      <w:r>
        <w:rPr>
          <w:rFonts w:ascii="Times New Roman"/>
          <w:b w:val="false"/>
          <w:i w:val="false"/>
          <w:color w:val="000000"/>
          <w:sz w:val="28"/>
        </w:rPr>
        <w:t xml:space="preserve"> настоящих Правил, предусматривается не менее 50 мм. Для судов, имеющих в районе 1 грузовые люки с крышками, которые не отвечают требованиям </w:t>
      </w:r>
      <w:r>
        <w:rPr>
          <w:rFonts w:ascii="Times New Roman"/>
          <w:b w:val="false"/>
          <w:i w:val="false"/>
          <w:color w:val="000000"/>
          <w:sz w:val="28"/>
        </w:rPr>
        <w:t>пункта 82</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w:t>
      </w:r>
      <w:r>
        <w:rPr>
          <w:rFonts w:ascii="Times New Roman"/>
          <w:b w:val="false"/>
          <w:i w:val="false"/>
          <w:color w:val="000000"/>
          <w:sz w:val="28"/>
        </w:rPr>
        <w:t>95</w:t>
      </w:r>
      <w:r>
        <w:rPr>
          <w:rFonts w:ascii="Times New Roman"/>
          <w:b w:val="false"/>
          <w:i w:val="false"/>
          <w:color w:val="000000"/>
          <w:sz w:val="28"/>
        </w:rPr>
        <w:t xml:space="preserve"> или </w:t>
      </w:r>
      <w:r>
        <w:rPr>
          <w:rFonts w:ascii="Times New Roman"/>
          <w:b w:val="false"/>
          <w:i w:val="false"/>
          <w:color w:val="000000"/>
          <w:sz w:val="28"/>
        </w:rPr>
        <w:t>153</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настоящих Правил, надводный борт предусматривается не менее 150 мм.</w:t>
      </w:r>
    </w:p>
    <w:bookmarkEnd w:id="563"/>
    <w:bookmarkStart w:name="z565" w:id="564"/>
    <w:p>
      <w:pPr>
        <w:spacing w:after="0"/>
        <w:ind w:left="0"/>
        <w:jc w:val="both"/>
      </w:pPr>
      <w:r>
        <w:rPr>
          <w:rFonts w:ascii="Times New Roman"/>
          <w:b w:val="false"/>
          <w:i w:val="false"/>
          <w:color w:val="000000"/>
          <w:sz w:val="28"/>
        </w:rPr>
        <w:t xml:space="preserve">
      221. Для судов обеспечения минимальная высота в корме, определяемая как расстояние по вертикали на кормовом перпендикуляре от ватерлинии, соответствующей назначенному летнему надводному борту и наибольшему эксплуатационному дифференту на корму, до верхней кромки открытой палубы у борта, должна быть не менее 0,005 длины судна </w:t>
      </w:r>
      <w:r>
        <w:rPr>
          <w:rFonts w:ascii="Times New Roman"/>
          <w:b w:val="false"/>
          <w:i/>
          <w:color w:val="000000"/>
          <w:sz w:val="28"/>
        </w:rPr>
        <w:t>L</w:t>
      </w:r>
      <w:r>
        <w:rPr>
          <w:rFonts w:ascii="Times New Roman"/>
          <w:b w:val="false"/>
          <w:i w:val="false"/>
          <w:color w:val="000000"/>
          <w:sz w:val="28"/>
        </w:rPr>
        <w:t>.</w:t>
      </w:r>
    </w:p>
    <w:bookmarkEnd w:id="564"/>
    <w:bookmarkStart w:name="z566" w:id="565"/>
    <w:p>
      <w:pPr>
        <w:spacing w:after="0"/>
        <w:ind w:left="0"/>
        <w:jc w:val="both"/>
      </w:pPr>
      <w:r>
        <w:rPr>
          <w:rFonts w:ascii="Times New Roman"/>
          <w:b w:val="false"/>
          <w:i w:val="false"/>
          <w:color w:val="000000"/>
          <w:sz w:val="28"/>
        </w:rPr>
        <w:t>
      222. Минимальным зимним надводным бортом предусматривается надводный борт, полученный прибавлением к летнему надводному борту 1/48 летней осадки, измеренной от верха горизонтального киля до центра кольца знака грузовой марки.</w:t>
      </w:r>
    </w:p>
    <w:bookmarkEnd w:id="565"/>
    <w:bookmarkStart w:name="z567" w:id="566"/>
    <w:p>
      <w:pPr>
        <w:spacing w:after="0"/>
        <w:ind w:left="0"/>
        <w:jc w:val="both"/>
      </w:pPr>
      <w:r>
        <w:rPr>
          <w:rFonts w:ascii="Times New Roman"/>
          <w:b w:val="false"/>
          <w:i w:val="false"/>
          <w:color w:val="000000"/>
          <w:sz w:val="28"/>
        </w:rPr>
        <w:t xml:space="preserve">
      223. Если минимальный летний надводный борт, вычисленный в соответствии с </w:t>
      </w:r>
      <w:r>
        <w:rPr>
          <w:rFonts w:ascii="Times New Roman"/>
          <w:b w:val="false"/>
          <w:i w:val="false"/>
          <w:color w:val="000000"/>
          <w:sz w:val="28"/>
        </w:rPr>
        <w:t>пунктом 219</w:t>
      </w:r>
      <w:r>
        <w:rPr>
          <w:rFonts w:ascii="Times New Roman"/>
          <w:b w:val="false"/>
          <w:i w:val="false"/>
          <w:color w:val="000000"/>
          <w:sz w:val="28"/>
        </w:rPr>
        <w:t xml:space="preserve"> настоящих Правил, будет меньше, чем надводный борт, допускаемый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поправка для зимнего надводного борта должна прибавляться к допущенному летнему надводному борту.</w:t>
      </w:r>
    </w:p>
    <w:bookmarkEnd w:id="566"/>
    <w:bookmarkStart w:name="z568" w:id="567"/>
    <w:p>
      <w:pPr>
        <w:spacing w:after="0"/>
        <w:ind w:left="0"/>
        <w:jc w:val="both"/>
      </w:pPr>
      <w:r>
        <w:rPr>
          <w:rFonts w:ascii="Times New Roman"/>
          <w:b w:val="false"/>
          <w:i w:val="false"/>
          <w:color w:val="000000"/>
          <w:sz w:val="28"/>
        </w:rPr>
        <w:t>
      224. Минимальный надводный борт в пресной воде с плотностью, равной единице, должен быть получен вычетом из минимального надводного борта в соленой воде величины, см., определенной по формуле:</w:t>
      </w:r>
    </w:p>
    <w:bookmarkEnd w:id="5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/40Т,                                        (16)</w:t>
      </w:r>
      <w:r>
        <w:br/>
      </w:r>
      <w:r>
        <w:rPr>
          <w:rFonts w:ascii="Times New Roman"/>
          <w:b w:val="false"/>
          <w:i w:val="false"/>
          <w:color w:val="000000"/>
          <w:sz w:val="28"/>
        </w:rPr>
        <w:t>
</w:t>
      </w:r>
    </w:p>
    <w:bookmarkStart w:name="z569" w:id="568"/>
    <w:p>
      <w:pPr>
        <w:spacing w:after="0"/>
        <w:ind w:left="0"/>
        <w:jc w:val="both"/>
      </w:pPr>
      <w:r>
        <w:rPr>
          <w:rFonts w:ascii="Times New Roman"/>
          <w:b w:val="false"/>
          <w:i w:val="false"/>
          <w:color w:val="000000"/>
          <w:sz w:val="28"/>
        </w:rPr>
        <w:t xml:space="preserve">
      где </w:t>
      </w:r>
    </w:p>
    <w:bookmarkEnd w:id="568"/>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водоизмещение судна в соленой воде по летнюю грузовую ватерлинию, т;</w:t>
      </w:r>
      <w:r>
        <w:br/>
      </w:r>
      <w:r>
        <w:rPr>
          <w:rFonts w:ascii="Times New Roman"/>
          <w:b w:val="false"/>
          <w:i w:val="false"/>
          <w:color w:val="000000"/>
          <w:sz w:val="28"/>
        </w:rPr>
        <w:t>
</w:t>
      </w:r>
    </w:p>
    <w:bookmarkStart w:name="z570" w:id="569"/>
    <w:p>
      <w:pPr>
        <w:spacing w:after="0"/>
        <w:ind w:left="0"/>
        <w:jc w:val="both"/>
      </w:pPr>
      <w:r>
        <w:rPr>
          <w:rFonts w:ascii="Times New Roman"/>
          <w:b w:val="false"/>
          <w:i w:val="false"/>
          <w:color w:val="000000"/>
          <w:sz w:val="28"/>
        </w:rPr>
        <w:t>
      Т - число тонн на 1 см осадки в соленой воде по летнюю грузовую ватерлинию.</w:t>
      </w:r>
    </w:p>
    <w:bookmarkEnd w:id="569"/>
    <w:bookmarkStart w:name="z571" w:id="570"/>
    <w:p>
      <w:pPr>
        <w:spacing w:after="0"/>
        <w:ind w:left="0"/>
        <w:jc w:val="both"/>
      </w:pPr>
      <w:r>
        <w:rPr>
          <w:rFonts w:ascii="Times New Roman"/>
          <w:b w:val="false"/>
          <w:i w:val="false"/>
          <w:color w:val="000000"/>
          <w:sz w:val="28"/>
        </w:rPr>
        <w:t xml:space="preserve">
      225. Если минимальный летний надводный борт, вычисленный в соответствии с </w:t>
      </w:r>
      <w:r>
        <w:rPr>
          <w:rFonts w:ascii="Times New Roman"/>
          <w:b w:val="false"/>
          <w:i w:val="false"/>
          <w:color w:val="000000"/>
          <w:sz w:val="28"/>
        </w:rPr>
        <w:t>пунктом 219</w:t>
      </w:r>
      <w:r>
        <w:rPr>
          <w:rFonts w:ascii="Times New Roman"/>
          <w:b w:val="false"/>
          <w:i w:val="false"/>
          <w:color w:val="000000"/>
          <w:sz w:val="28"/>
        </w:rPr>
        <w:t xml:space="preserve"> настоящих Правил, будет меньше, чем надводный борт, допускаемый </w:t>
      </w:r>
      <w:r>
        <w:rPr>
          <w:rFonts w:ascii="Times New Roman"/>
          <w:b w:val="false"/>
          <w:i w:val="false"/>
          <w:color w:val="000000"/>
          <w:sz w:val="28"/>
        </w:rPr>
        <w:t>пунктом 220</w:t>
      </w:r>
      <w:r>
        <w:rPr>
          <w:rFonts w:ascii="Times New Roman"/>
          <w:b w:val="false"/>
          <w:i w:val="false"/>
          <w:color w:val="000000"/>
          <w:sz w:val="28"/>
        </w:rPr>
        <w:t xml:space="preserve"> настоящих Правил, поправка для надводного борта в пресной воде должна вычитаться из допущенного летнего надводного борта.</w:t>
      </w:r>
    </w:p>
    <w:bookmarkEnd w:id="570"/>
    <w:bookmarkStart w:name="z572" w:id="571"/>
    <w:p>
      <w:pPr>
        <w:spacing w:after="0"/>
        <w:ind w:left="0"/>
        <w:jc w:val="both"/>
      </w:pPr>
      <w:r>
        <w:rPr>
          <w:rFonts w:ascii="Times New Roman"/>
          <w:b w:val="false"/>
          <w:i w:val="false"/>
          <w:color w:val="000000"/>
          <w:sz w:val="28"/>
        </w:rPr>
        <w:t>
      226. Если водоизмещение по летнюю грузовую ватерлинию не установлено, вычет составляется 1/48 летней осадки, измеренной от верха горизонтального киля до центра кольца знака грузовой марки.</w:t>
      </w:r>
    </w:p>
    <w:bookmarkEnd w:id="571"/>
    <w:bookmarkStart w:name="z573" w:id="572"/>
    <w:p>
      <w:pPr>
        <w:spacing w:after="0"/>
        <w:ind w:left="0"/>
        <w:jc w:val="left"/>
      </w:pPr>
      <w:r>
        <w:rPr>
          <w:rFonts w:ascii="Times New Roman"/>
          <w:b/>
          <w:i w:val="false"/>
          <w:color w:val="000000"/>
        </w:rPr>
        <w:t xml:space="preserve"> 6. Специальные требования для судов, которым назначается лесной</w:t>
      </w:r>
      <w:r>
        <w:br/>
      </w:r>
      <w:r>
        <w:rPr>
          <w:rFonts w:ascii="Times New Roman"/>
          <w:b/>
          <w:i w:val="false"/>
          <w:color w:val="000000"/>
        </w:rPr>
        <w:t>надводный борт</w:t>
      </w:r>
    </w:p>
    <w:bookmarkEnd w:id="572"/>
    <w:bookmarkStart w:name="z574" w:id="573"/>
    <w:p>
      <w:pPr>
        <w:spacing w:after="0"/>
        <w:ind w:left="0"/>
        <w:jc w:val="both"/>
      </w:pPr>
      <w:r>
        <w:rPr>
          <w:rFonts w:ascii="Times New Roman"/>
          <w:b w:val="false"/>
          <w:i w:val="false"/>
          <w:color w:val="000000"/>
          <w:sz w:val="28"/>
        </w:rPr>
        <w:t xml:space="preserve">
      227. Лесной палубный груз рассматривается как придающий судну определенную дополнительную плавучесть и более высокую степень защиты от действия водной среды. По этой причине судам, перевозящим лесной палубный груз, разрешается уменьшение надводного борта, вычисляемое в соответствии с положениями настоящей главы, и нанесение марок на борта судна в соответствии с положениями в пунктах </w:t>
      </w:r>
      <w:r>
        <w:rPr>
          <w:rFonts w:ascii="Times New Roman"/>
          <w:b w:val="false"/>
          <w:i w:val="false"/>
          <w:color w:val="000000"/>
          <w:sz w:val="28"/>
        </w:rPr>
        <w:t>62</w:t>
      </w:r>
      <w:r>
        <w:rPr>
          <w:rFonts w:ascii="Times New Roman"/>
          <w:b w:val="false"/>
          <w:i w:val="false"/>
          <w:color w:val="000000"/>
          <w:sz w:val="28"/>
        </w:rPr>
        <w:t>-</w:t>
      </w:r>
      <w:r>
        <w:rPr>
          <w:rFonts w:ascii="Times New Roman"/>
          <w:b w:val="false"/>
          <w:i w:val="false"/>
          <w:color w:val="000000"/>
          <w:sz w:val="28"/>
        </w:rPr>
        <w:t>65</w:t>
      </w:r>
      <w:r>
        <w:rPr>
          <w:rFonts w:ascii="Times New Roman"/>
          <w:b w:val="false"/>
          <w:i w:val="false"/>
          <w:color w:val="000000"/>
          <w:sz w:val="28"/>
        </w:rPr>
        <w:t xml:space="preserve"> настоящих Правил. Однако для того, чтобы применить такой специальный надводный борт, судно должно удовлетворять определенным условиям, связанным с его конструкцией и изложенным в пунктах </w:t>
      </w:r>
      <w:r>
        <w:rPr>
          <w:rFonts w:ascii="Times New Roman"/>
          <w:b w:val="false"/>
          <w:i w:val="false"/>
          <w:color w:val="000000"/>
          <w:sz w:val="28"/>
        </w:rPr>
        <w:t>227</w:t>
      </w:r>
      <w:r>
        <w:rPr>
          <w:rFonts w:ascii="Times New Roman"/>
          <w:b w:val="false"/>
          <w:i w:val="false"/>
          <w:color w:val="000000"/>
          <w:sz w:val="28"/>
        </w:rPr>
        <w:t>-</w:t>
      </w:r>
      <w:r>
        <w:rPr>
          <w:rFonts w:ascii="Times New Roman"/>
          <w:b w:val="false"/>
          <w:i w:val="false"/>
          <w:color w:val="000000"/>
          <w:sz w:val="28"/>
        </w:rPr>
        <w:t>230</w:t>
      </w:r>
      <w:r>
        <w:rPr>
          <w:rFonts w:ascii="Times New Roman"/>
          <w:b w:val="false"/>
          <w:i w:val="false"/>
          <w:color w:val="000000"/>
          <w:sz w:val="28"/>
        </w:rPr>
        <w:t xml:space="preserve"> настоящих Правил, а укладка палубного лесного груза должна удовлетворять условиям, изложенным в пунктах </w:t>
      </w:r>
      <w:r>
        <w:rPr>
          <w:rFonts w:ascii="Times New Roman"/>
          <w:b w:val="false"/>
          <w:i w:val="false"/>
          <w:color w:val="000000"/>
          <w:sz w:val="28"/>
        </w:rPr>
        <w:t>231</w:t>
      </w:r>
      <w:r>
        <w:rPr>
          <w:rFonts w:ascii="Times New Roman"/>
          <w:b w:val="false"/>
          <w:i w:val="false"/>
          <w:color w:val="000000"/>
          <w:sz w:val="28"/>
        </w:rPr>
        <w:t>-</w:t>
      </w:r>
      <w:r>
        <w:rPr>
          <w:rFonts w:ascii="Times New Roman"/>
          <w:b w:val="false"/>
          <w:i w:val="false"/>
          <w:color w:val="000000"/>
          <w:sz w:val="28"/>
        </w:rPr>
        <w:t>240</w:t>
      </w:r>
      <w:r>
        <w:rPr>
          <w:rFonts w:ascii="Times New Roman"/>
          <w:b w:val="false"/>
          <w:i w:val="false"/>
          <w:color w:val="000000"/>
          <w:sz w:val="28"/>
        </w:rPr>
        <w:t xml:space="preserve"> настоящих Правил.</w:t>
      </w:r>
    </w:p>
    <w:bookmarkEnd w:id="573"/>
    <w:bookmarkStart w:name="z575" w:id="574"/>
    <w:p>
      <w:pPr>
        <w:spacing w:after="0"/>
        <w:ind w:left="0"/>
        <w:jc w:val="both"/>
      </w:pPr>
      <w:r>
        <w:rPr>
          <w:rFonts w:ascii="Times New Roman"/>
          <w:b w:val="false"/>
          <w:i w:val="false"/>
          <w:color w:val="000000"/>
          <w:sz w:val="28"/>
        </w:rPr>
        <w:t>
      228. Суда должны иметь бак, по крайней мере, стандартной высоты и длиной не менее 17</w:t>
      </w:r>
      <w:r>
        <w:rPr>
          <w:rFonts w:ascii="Times New Roman"/>
          <w:b w:val="false"/>
          <w:i/>
          <w:color w:val="000000"/>
          <w:sz w:val="28"/>
        </w:rPr>
        <w:t>L</w:t>
      </w:r>
      <w:r>
        <w:rPr>
          <w:rFonts w:ascii="Times New Roman"/>
          <w:b w:val="false"/>
          <w:i w:val="false"/>
          <w:color w:val="000000"/>
          <w:sz w:val="28"/>
        </w:rPr>
        <w:t>. Кроме того, суда длиной менее 100 м должны иметь в корме либо ют высотой не менее стандартной высоты, либо возвышенный квартердек с палубной рубкой или с прочным стальным козырьком, общая высота которых равняется стандартной высоте юта.</w:t>
      </w:r>
    </w:p>
    <w:bookmarkEnd w:id="574"/>
    <w:bookmarkStart w:name="z576" w:id="575"/>
    <w:p>
      <w:pPr>
        <w:spacing w:after="0"/>
        <w:ind w:left="0"/>
        <w:jc w:val="both"/>
      </w:pPr>
      <w:r>
        <w:rPr>
          <w:rFonts w:ascii="Times New Roman"/>
          <w:b w:val="false"/>
          <w:i w:val="false"/>
          <w:color w:val="000000"/>
          <w:sz w:val="28"/>
        </w:rPr>
        <w:t>
      229. Междудонные цистерны, расположенные в районе протяженностью 0,25</w:t>
      </w:r>
      <w:r>
        <w:rPr>
          <w:rFonts w:ascii="Times New Roman"/>
          <w:b w:val="false"/>
          <w:i/>
          <w:color w:val="000000"/>
          <w:sz w:val="28"/>
        </w:rPr>
        <w:t>L</w:t>
      </w:r>
      <w:r>
        <w:rPr>
          <w:rFonts w:ascii="Times New Roman"/>
          <w:b w:val="false"/>
          <w:i w:val="false"/>
          <w:color w:val="000000"/>
          <w:sz w:val="28"/>
        </w:rPr>
        <w:t xml:space="preserve"> в нос и в корму от середины длины судна, должны иметь водонепроницаемое продольное деление, одобренное Регистром судоходства.</w:t>
      </w:r>
    </w:p>
    <w:bookmarkEnd w:id="575"/>
    <w:bookmarkStart w:name="z577" w:id="576"/>
    <w:p>
      <w:pPr>
        <w:spacing w:after="0"/>
        <w:ind w:left="0"/>
        <w:jc w:val="both"/>
      </w:pPr>
      <w:r>
        <w:rPr>
          <w:rFonts w:ascii="Times New Roman"/>
          <w:b w:val="false"/>
          <w:i w:val="false"/>
          <w:color w:val="000000"/>
          <w:sz w:val="28"/>
        </w:rPr>
        <w:t>
      230. Судно должно быть оборудовано либо постоянным фальшбортом высотой не менее 1 м, специально подкрепленным у верхней кромки, поддерживаемым прочными фальшбортными стойками и снабженным необходимыми штормовыми портиками, либо надежным леерным устройством такой же высоты и особо прочной конструкции. Стойки фальшборта должны надежно прикрепляться к палубе по бимсам или на других, специально подкрепленных местах.</w:t>
      </w:r>
    </w:p>
    <w:bookmarkEnd w:id="576"/>
    <w:bookmarkStart w:name="z578" w:id="577"/>
    <w:p>
      <w:pPr>
        <w:spacing w:after="0"/>
        <w:ind w:left="0"/>
        <w:jc w:val="both"/>
      </w:pPr>
      <w:r>
        <w:rPr>
          <w:rFonts w:ascii="Times New Roman"/>
          <w:b w:val="false"/>
          <w:i w:val="false"/>
          <w:color w:val="000000"/>
          <w:sz w:val="28"/>
        </w:rPr>
        <w:t>
      231. Отверстия на открытой палубе, над которыми укладывается груз, должны быть надежно закрыты и задраены, а вентиляторы и воздушные трубы - надежно защищены.</w:t>
      </w:r>
    </w:p>
    <w:bookmarkEnd w:id="577"/>
    <w:bookmarkStart w:name="z579" w:id="578"/>
    <w:p>
      <w:pPr>
        <w:spacing w:after="0"/>
        <w:ind w:left="0"/>
        <w:jc w:val="both"/>
      </w:pPr>
      <w:r>
        <w:rPr>
          <w:rFonts w:ascii="Times New Roman"/>
          <w:b w:val="false"/>
          <w:i w:val="false"/>
          <w:color w:val="000000"/>
          <w:sz w:val="28"/>
        </w:rPr>
        <w:t>
      232. Лесной палубный груз должен укладываться, по крайней мере, по всей имеющейся длине, которая составляет длину колодцев между надстройками.</w:t>
      </w:r>
    </w:p>
    <w:bookmarkEnd w:id="578"/>
    <w:bookmarkStart w:name="z580" w:id="579"/>
    <w:p>
      <w:pPr>
        <w:spacing w:after="0"/>
        <w:ind w:left="0"/>
        <w:jc w:val="both"/>
      </w:pPr>
      <w:r>
        <w:rPr>
          <w:rFonts w:ascii="Times New Roman"/>
          <w:b w:val="false"/>
          <w:i w:val="false"/>
          <w:color w:val="000000"/>
          <w:sz w:val="28"/>
        </w:rPr>
        <w:t>
      На судах, не имеющих в корме ограничивающей надстройки, лес следует укладывать, по крайней мере, до кормового конца последнего люка.</w:t>
      </w:r>
    </w:p>
    <w:bookmarkEnd w:id="579"/>
    <w:bookmarkStart w:name="z581" w:id="580"/>
    <w:p>
      <w:pPr>
        <w:spacing w:after="0"/>
        <w:ind w:left="0"/>
        <w:jc w:val="both"/>
      </w:pPr>
      <w:r>
        <w:rPr>
          <w:rFonts w:ascii="Times New Roman"/>
          <w:b w:val="false"/>
          <w:i w:val="false"/>
          <w:color w:val="000000"/>
          <w:sz w:val="28"/>
        </w:rPr>
        <w:t>
      Лесной палубный груз должен укладываться, ближе к бортам с учетом имеющихся препятствий, таких как: леерные ограждения, ребра фальшборта, стойки и т.п., при условии, что свободные промежутки на борту судна не будут превышать 0,04</w:t>
      </w:r>
      <w:r>
        <w:rPr>
          <w:rFonts w:ascii="Times New Roman"/>
          <w:b w:val="false"/>
          <w:i/>
          <w:color w:val="000000"/>
          <w:sz w:val="28"/>
        </w:rPr>
        <w:t>В</w:t>
      </w:r>
      <w:r>
        <w:rPr>
          <w:rFonts w:ascii="Times New Roman"/>
          <w:b w:val="false"/>
          <w:i w:val="false"/>
          <w:color w:val="000000"/>
          <w:sz w:val="28"/>
        </w:rPr>
        <w:t>.</w:t>
      </w:r>
    </w:p>
    <w:bookmarkEnd w:id="580"/>
    <w:bookmarkStart w:name="z582" w:id="581"/>
    <w:p>
      <w:pPr>
        <w:spacing w:after="0"/>
        <w:ind w:left="0"/>
        <w:jc w:val="both"/>
      </w:pPr>
      <w:r>
        <w:rPr>
          <w:rFonts w:ascii="Times New Roman"/>
          <w:b w:val="false"/>
          <w:i w:val="false"/>
          <w:color w:val="000000"/>
          <w:sz w:val="28"/>
        </w:rPr>
        <w:t>
      Необходимо чтобы, лес был уложен более плотно на высоту не менее стандартной высоты надстройки, но не возвышенного квартердека.</w:t>
      </w:r>
    </w:p>
    <w:bookmarkEnd w:id="581"/>
    <w:bookmarkStart w:name="z583" w:id="582"/>
    <w:p>
      <w:pPr>
        <w:spacing w:after="0"/>
        <w:ind w:left="0"/>
        <w:jc w:val="both"/>
      </w:pPr>
      <w:r>
        <w:rPr>
          <w:rFonts w:ascii="Times New Roman"/>
          <w:b w:val="false"/>
          <w:i w:val="false"/>
          <w:color w:val="000000"/>
          <w:sz w:val="28"/>
        </w:rPr>
        <w:t>
      233. Допустимая для данного судна высота лесного палубного груза должна быть указана в Информации об остойчивости судна. На судне, плавающем зимой в сезонной зимней зоне, высота палубного груза над открытой палубой не должна превышать 1/3 наибольшей ширины судна.</w:t>
      </w:r>
    </w:p>
    <w:bookmarkEnd w:id="582"/>
    <w:bookmarkStart w:name="z584" w:id="583"/>
    <w:p>
      <w:pPr>
        <w:spacing w:after="0"/>
        <w:ind w:left="0"/>
        <w:jc w:val="both"/>
      </w:pPr>
      <w:r>
        <w:rPr>
          <w:rFonts w:ascii="Times New Roman"/>
          <w:b w:val="false"/>
          <w:i w:val="false"/>
          <w:color w:val="000000"/>
          <w:sz w:val="28"/>
        </w:rPr>
        <w:t>
      Должны быть приняты меры к обеспечению достаточного запаса остойчивости на всех стадиях рейса, причем должно учитываться увеличение и уменьшение массы, например, вследствие намокания груза и обледенения, а также вследствие расходования топлива и запасов.</w:t>
      </w:r>
    </w:p>
    <w:bookmarkEnd w:id="583"/>
    <w:bookmarkStart w:name="z585" w:id="584"/>
    <w:p>
      <w:pPr>
        <w:spacing w:after="0"/>
        <w:ind w:left="0"/>
        <w:jc w:val="both"/>
      </w:pPr>
      <w:r>
        <w:rPr>
          <w:rFonts w:ascii="Times New Roman"/>
          <w:b w:val="false"/>
          <w:i w:val="false"/>
          <w:color w:val="000000"/>
          <w:sz w:val="28"/>
        </w:rPr>
        <w:t>
      234. Лесной палубный груз должен быть компактно уложен, принайтован и закреплен. Ни в коем случае груз не должен затруднять управление судном и проведение необходимых работ на нем.</w:t>
      </w:r>
    </w:p>
    <w:bookmarkEnd w:id="584"/>
    <w:bookmarkStart w:name="z586" w:id="585"/>
    <w:p>
      <w:pPr>
        <w:spacing w:after="0"/>
        <w:ind w:left="0"/>
        <w:jc w:val="both"/>
      </w:pPr>
      <w:r>
        <w:rPr>
          <w:rFonts w:ascii="Times New Roman"/>
          <w:b w:val="false"/>
          <w:i w:val="false"/>
          <w:color w:val="000000"/>
          <w:sz w:val="28"/>
        </w:rPr>
        <w:t>
      235. Стойки, если они требуются по роду перевозимого леса, должны быть достаточно прочными. Размеры стоек необходимо принимать с учетом ширины судна.</w:t>
      </w:r>
    </w:p>
    <w:bookmarkEnd w:id="585"/>
    <w:bookmarkStart w:name="z587" w:id="586"/>
    <w:p>
      <w:pPr>
        <w:spacing w:after="0"/>
        <w:ind w:left="0"/>
        <w:jc w:val="both"/>
      </w:pPr>
      <w:r>
        <w:rPr>
          <w:rFonts w:ascii="Times New Roman"/>
          <w:b w:val="false"/>
          <w:i w:val="false"/>
          <w:color w:val="000000"/>
          <w:sz w:val="28"/>
        </w:rPr>
        <w:t>
      Прочность стоек не должна превышать прочности фальшборта. Расстояние между ними должно соответствовать длине и роду перевозимого леса, но не должно превышать 3 м. Для крепления стоек должны быть предусмотрены прочные угольники, металлические гнезда или иные равноценные средства.</w:t>
      </w:r>
    </w:p>
    <w:bookmarkEnd w:id="586"/>
    <w:bookmarkStart w:name="z588" w:id="587"/>
    <w:p>
      <w:pPr>
        <w:spacing w:after="0"/>
        <w:ind w:left="0"/>
        <w:jc w:val="both"/>
      </w:pPr>
      <w:r>
        <w:rPr>
          <w:rFonts w:ascii="Times New Roman"/>
          <w:b w:val="false"/>
          <w:i w:val="false"/>
          <w:color w:val="000000"/>
          <w:sz w:val="28"/>
        </w:rPr>
        <w:t>
      236. Лесной палубный груз должен быть надежно закреплен по всей длине охватывающими его независимыми найтовами.</w:t>
      </w:r>
    </w:p>
    <w:bookmarkEnd w:id="587"/>
    <w:bookmarkStart w:name="z589" w:id="588"/>
    <w:p>
      <w:pPr>
        <w:spacing w:after="0"/>
        <w:ind w:left="0"/>
        <w:jc w:val="both"/>
      </w:pPr>
      <w:r>
        <w:rPr>
          <w:rFonts w:ascii="Times New Roman"/>
          <w:b w:val="false"/>
          <w:i w:val="false"/>
          <w:color w:val="000000"/>
          <w:sz w:val="28"/>
        </w:rPr>
        <w:t>
      Расстояние между найтовами определяется в зависимости от наибольшей высоты груза над открытой палубой вблизи от найтова:</w:t>
      </w:r>
    </w:p>
    <w:bookmarkEnd w:id="588"/>
    <w:bookmarkStart w:name="z590" w:id="589"/>
    <w:p>
      <w:pPr>
        <w:spacing w:after="0"/>
        <w:ind w:left="0"/>
        <w:jc w:val="both"/>
      </w:pPr>
      <w:r>
        <w:rPr>
          <w:rFonts w:ascii="Times New Roman"/>
          <w:b w:val="false"/>
          <w:i w:val="false"/>
          <w:color w:val="000000"/>
          <w:sz w:val="28"/>
        </w:rPr>
        <w:t>
      1) при высоте 4 м и менее расстояние предусматривается не более 3 м;</w:t>
      </w:r>
    </w:p>
    <w:bookmarkEnd w:id="589"/>
    <w:bookmarkStart w:name="z591" w:id="590"/>
    <w:p>
      <w:pPr>
        <w:spacing w:after="0"/>
        <w:ind w:left="0"/>
        <w:jc w:val="both"/>
      </w:pPr>
      <w:r>
        <w:rPr>
          <w:rFonts w:ascii="Times New Roman"/>
          <w:b w:val="false"/>
          <w:i w:val="false"/>
          <w:color w:val="000000"/>
          <w:sz w:val="28"/>
        </w:rPr>
        <w:t>
      2) при высоте 6 м и более расстояние предусматривается не более 1,5 м;</w:t>
      </w:r>
    </w:p>
    <w:bookmarkEnd w:id="590"/>
    <w:bookmarkStart w:name="z592" w:id="591"/>
    <w:p>
      <w:pPr>
        <w:spacing w:after="0"/>
        <w:ind w:left="0"/>
        <w:jc w:val="both"/>
      </w:pPr>
      <w:r>
        <w:rPr>
          <w:rFonts w:ascii="Times New Roman"/>
          <w:b w:val="false"/>
          <w:i w:val="false"/>
          <w:color w:val="000000"/>
          <w:sz w:val="28"/>
        </w:rPr>
        <w:t>
      3) при промежуточных высотах среднее расстояние получается линейной интерполяцией.</w:t>
      </w:r>
    </w:p>
    <w:bookmarkEnd w:id="591"/>
    <w:bookmarkStart w:name="z593" w:id="592"/>
    <w:p>
      <w:pPr>
        <w:spacing w:after="0"/>
        <w:ind w:left="0"/>
        <w:jc w:val="both"/>
      </w:pPr>
      <w:r>
        <w:rPr>
          <w:rFonts w:ascii="Times New Roman"/>
          <w:b w:val="false"/>
          <w:i w:val="false"/>
          <w:color w:val="000000"/>
          <w:sz w:val="28"/>
        </w:rPr>
        <w:t>
      Если высота палубного лесного груза превышает 6 м, прочность найтовов является предметом специального рассмотрения Регистра судоходств. Рымы для этих найтовов должны быть надежно прикреплены к ширстреку или листу палубного стрингера с промежутками не более 3 м. Расстояние от концевой переборки надстройки до первого рыма должно быть не более 2 м.</w:t>
      </w:r>
    </w:p>
    <w:bookmarkEnd w:id="592"/>
    <w:bookmarkStart w:name="z594" w:id="593"/>
    <w:p>
      <w:pPr>
        <w:spacing w:after="0"/>
        <w:ind w:left="0"/>
        <w:jc w:val="both"/>
      </w:pPr>
      <w:r>
        <w:rPr>
          <w:rFonts w:ascii="Times New Roman"/>
          <w:b w:val="false"/>
          <w:i w:val="false"/>
          <w:color w:val="000000"/>
          <w:sz w:val="28"/>
        </w:rPr>
        <w:t>
      Рымы и найтовы должны предусматриваться на расстоянии 0,6 м и 1,5 м от концов палубного лесного груза, если переборка отсутствует.</w:t>
      </w:r>
    </w:p>
    <w:bookmarkEnd w:id="593"/>
    <w:bookmarkStart w:name="z595" w:id="594"/>
    <w:p>
      <w:pPr>
        <w:spacing w:after="0"/>
        <w:ind w:left="0"/>
        <w:jc w:val="both"/>
      </w:pPr>
      <w:r>
        <w:rPr>
          <w:rFonts w:ascii="Times New Roman"/>
          <w:b w:val="false"/>
          <w:i w:val="false"/>
          <w:color w:val="000000"/>
          <w:sz w:val="28"/>
        </w:rPr>
        <w:t>
      237. Найтовы должны представлять собой короткозвенную цепь или гибкий стальной трос, причем разрывная нагрузка для цепи или разрывное усилие для троса в целом должны составлять не менее 133,4 кН.</w:t>
      </w:r>
    </w:p>
    <w:bookmarkEnd w:id="594"/>
    <w:bookmarkStart w:name="z596" w:id="595"/>
    <w:p>
      <w:pPr>
        <w:spacing w:after="0"/>
        <w:ind w:left="0"/>
        <w:jc w:val="both"/>
      </w:pPr>
      <w:r>
        <w:rPr>
          <w:rFonts w:ascii="Times New Roman"/>
          <w:b w:val="false"/>
          <w:i w:val="false"/>
          <w:color w:val="000000"/>
          <w:sz w:val="28"/>
        </w:rPr>
        <w:t>
      Найтовы должны быть снабжены всегда доступными откидными гаками и талрепами. Найтовы из проволочного троса должны включать короткие отрезки длиннозвенной цепи, позволяющие регулировать длину найтова.</w:t>
      </w:r>
    </w:p>
    <w:bookmarkEnd w:id="595"/>
    <w:bookmarkStart w:name="z597" w:id="596"/>
    <w:p>
      <w:pPr>
        <w:spacing w:after="0"/>
        <w:ind w:left="0"/>
        <w:jc w:val="both"/>
      </w:pPr>
      <w:r>
        <w:rPr>
          <w:rFonts w:ascii="Times New Roman"/>
          <w:b w:val="false"/>
          <w:i w:val="false"/>
          <w:color w:val="000000"/>
          <w:sz w:val="28"/>
        </w:rPr>
        <w:t>
      Если лес имеет длину менее 3,6 м, расстояние между найтовами должно быть уменьшено или приняты иные меры в зависимости от длины леса.</w:t>
      </w:r>
    </w:p>
    <w:bookmarkEnd w:id="596"/>
    <w:bookmarkStart w:name="z598" w:id="597"/>
    <w:p>
      <w:pPr>
        <w:spacing w:after="0"/>
        <w:ind w:left="0"/>
        <w:jc w:val="both"/>
      </w:pPr>
      <w:r>
        <w:rPr>
          <w:rFonts w:ascii="Times New Roman"/>
          <w:b w:val="false"/>
          <w:i w:val="false"/>
          <w:color w:val="000000"/>
          <w:sz w:val="28"/>
        </w:rPr>
        <w:t>
      238. Разрывная нагрузка скоб, натягивающих устройств и других вспомогательных деталей, включаемых в найтовы, из цепи или стального троса и их крепления должна составлять не менее 138,3 кН. Каждый компонент должен быть испытан нагрузкой не менее 55 кН.</w:t>
      </w:r>
    </w:p>
    <w:bookmarkEnd w:id="597"/>
    <w:bookmarkStart w:name="z599" w:id="598"/>
    <w:p>
      <w:pPr>
        <w:spacing w:after="0"/>
        <w:ind w:left="0"/>
        <w:jc w:val="both"/>
      </w:pPr>
      <w:r>
        <w:rPr>
          <w:rFonts w:ascii="Times New Roman"/>
          <w:b w:val="false"/>
          <w:i w:val="false"/>
          <w:color w:val="000000"/>
          <w:sz w:val="28"/>
        </w:rPr>
        <w:t>
      После пробной нагрузки ни одна деталь крепления не должна иметь повреждений или остаточной деформации.</w:t>
      </w:r>
    </w:p>
    <w:bookmarkEnd w:id="598"/>
    <w:bookmarkStart w:name="z600" w:id="599"/>
    <w:p>
      <w:pPr>
        <w:spacing w:after="0"/>
        <w:ind w:left="0"/>
        <w:jc w:val="both"/>
      </w:pPr>
      <w:r>
        <w:rPr>
          <w:rFonts w:ascii="Times New Roman"/>
          <w:b w:val="false"/>
          <w:i w:val="false"/>
          <w:color w:val="000000"/>
          <w:sz w:val="28"/>
        </w:rPr>
        <w:t>
      239. Груз должен быть достаточно выровнен для обеспечения переходов по нему. Леерные ограждения или спасательные леера с промежутками между леерами по вертикали не более 330 мм устанавливается по каждой стороне палубного лесного груза с возвышением над ними не менее 1 м.</w:t>
      </w:r>
    </w:p>
    <w:bookmarkEnd w:id="599"/>
    <w:bookmarkStart w:name="z601" w:id="600"/>
    <w:p>
      <w:pPr>
        <w:spacing w:after="0"/>
        <w:ind w:left="0"/>
        <w:jc w:val="both"/>
      </w:pPr>
      <w:r>
        <w:rPr>
          <w:rFonts w:ascii="Times New Roman"/>
          <w:b w:val="false"/>
          <w:i w:val="false"/>
          <w:color w:val="000000"/>
          <w:sz w:val="28"/>
        </w:rPr>
        <w:t>
      При неровном расположении груза должна предусматриваться безопасная поверхность для прохода шириной не менее 600 мм, установленная на поверхности груза и надежно закрепленная под спасательным леером или рядом с ним.</w:t>
      </w:r>
    </w:p>
    <w:bookmarkEnd w:id="600"/>
    <w:bookmarkStart w:name="z602" w:id="601"/>
    <w:p>
      <w:pPr>
        <w:spacing w:after="0"/>
        <w:ind w:left="0"/>
        <w:jc w:val="both"/>
      </w:pPr>
      <w:r>
        <w:rPr>
          <w:rFonts w:ascii="Times New Roman"/>
          <w:b w:val="false"/>
          <w:i w:val="false"/>
          <w:color w:val="000000"/>
          <w:sz w:val="28"/>
        </w:rPr>
        <w:t>
      240. Рулевые устройства надежно защищаются от повреждения грузом и должны быть более доступны. Предусматривается надежное средство для управления рулем при поломке главного рулевого привода.</w:t>
      </w:r>
    </w:p>
    <w:bookmarkEnd w:id="601"/>
    <w:bookmarkStart w:name="z603" w:id="602"/>
    <w:p>
      <w:pPr>
        <w:spacing w:after="0"/>
        <w:ind w:left="0"/>
        <w:jc w:val="both"/>
      </w:pPr>
      <w:r>
        <w:rPr>
          <w:rFonts w:ascii="Times New Roman"/>
          <w:b w:val="false"/>
          <w:i w:val="false"/>
          <w:color w:val="000000"/>
          <w:sz w:val="28"/>
        </w:rPr>
        <w:t xml:space="preserve">
      241. Минимальный лесной летний надводный борт вычисляется в соответствии с пунктами </w:t>
      </w:r>
      <w:r>
        <w:rPr>
          <w:rFonts w:ascii="Times New Roman"/>
          <w:b w:val="false"/>
          <w:i w:val="false"/>
          <w:color w:val="000000"/>
          <w:sz w:val="28"/>
        </w:rPr>
        <w:t>192</w:t>
      </w:r>
      <w:r>
        <w:rPr>
          <w:rFonts w:ascii="Times New Roman"/>
          <w:b w:val="false"/>
          <w:i w:val="false"/>
          <w:color w:val="000000"/>
          <w:sz w:val="28"/>
        </w:rPr>
        <w:t xml:space="preserve"> и </w:t>
      </w:r>
      <w:r>
        <w:rPr>
          <w:rFonts w:ascii="Times New Roman"/>
          <w:b w:val="false"/>
          <w:i w:val="false"/>
          <w:color w:val="000000"/>
          <w:sz w:val="28"/>
        </w:rPr>
        <w:t>193</w:t>
      </w:r>
      <w:r>
        <w:rPr>
          <w:rFonts w:ascii="Times New Roman"/>
          <w:b w:val="false"/>
          <w:i w:val="false"/>
          <w:color w:val="000000"/>
          <w:sz w:val="28"/>
        </w:rPr>
        <w:t xml:space="preserve"> настоящих Правил, а также с учетом поправок, указанных в пунктах </w:t>
      </w:r>
      <w:r>
        <w:rPr>
          <w:rFonts w:ascii="Times New Roman"/>
          <w:b w:val="false"/>
          <w:i w:val="false"/>
          <w:color w:val="000000"/>
          <w:sz w:val="28"/>
        </w:rPr>
        <w:t>198</w:t>
      </w:r>
      <w:r>
        <w:rPr>
          <w:rFonts w:ascii="Times New Roman"/>
          <w:b w:val="false"/>
          <w:i w:val="false"/>
          <w:color w:val="000000"/>
          <w:sz w:val="28"/>
        </w:rPr>
        <w:t>-</w:t>
      </w:r>
      <w:r>
        <w:rPr>
          <w:rFonts w:ascii="Times New Roman"/>
          <w:b w:val="false"/>
          <w:i w:val="false"/>
          <w:color w:val="000000"/>
          <w:sz w:val="28"/>
        </w:rPr>
        <w:t>200</w:t>
      </w:r>
      <w:r>
        <w:rPr>
          <w:rFonts w:ascii="Times New Roman"/>
          <w:b w:val="false"/>
          <w:i w:val="false"/>
          <w:color w:val="000000"/>
          <w:sz w:val="28"/>
        </w:rPr>
        <w:t xml:space="preserve"> и </w:t>
      </w:r>
      <w:r>
        <w:rPr>
          <w:rFonts w:ascii="Times New Roman"/>
          <w:b w:val="false"/>
          <w:i w:val="false"/>
          <w:color w:val="000000"/>
          <w:sz w:val="28"/>
        </w:rPr>
        <w:t>204</w:t>
      </w:r>
      <w:r>
        <w:rPr>
          <w:rFonts w:ascii="Times New Roman"/>
          <w:b w:val="false"/>
          <w:i w:val="false"/>
          <w:color w:val="000000"/>
          <w:sz w:val="28"/>
        </w:rPr>
        <w:t>-</w:t>
      </w:r>
      <w:r>
        <w:rPr>
          <w:rFonts w:ascii="Times New Roman"/>
          <w:b w:val="false"/>
          <w:i w:val="false"/>
          <w:color w:val="000000"/>
          <w:sz w:val="28"/>
        </w:rPr>
        <w:t>206</w:t>
      </w:r>
      <w:r>
        <w:rPr>
          <w:rFonts w:ascii="Times New Roman"/>
          <w:b w:val="false"/>
          <w:i w:val="false"/>
          <w:color w:val="000000"/>
          <w:sz w:val="28"/>
        </w:rPr>
        <w:t xml:space="preserve"> настоящих Правил и, если применимо, в пунктах </w:t>
      </w:r>
      <w:r>
        <w:rPr>
          <w:rFonts w:ascii="Times New Roman"/>
          <w:b w:val="false"/>
          <w:i w:val="false"/>
          <w:color w:val="000000"/>
          <w:sz w:val="28"/>
        </w:rPr>
        <w:t>165</w:t>
      </w:r>
      <w:r>
        <w:rPr>
          <w:rFonts w:ascii="Times New Roman"/>
          <w:b w:val="false"/>
          <w:i w:val="false"/>
          <w:color w:val="000000"/>
          <w:sz w:val="28"/>
        </w:rPr>
        <w:t>-</w:t>
      </w:r>
      <w:r>
        <w:rPr>
          <w:rFonts w:ascii="Times New Roman"/>
          <w:b w:val="false"/>
          <w:i w:val="false"/>
          <w:color w:val="000000"/>
          <w:sz w:val="28"/>
        </w:rPr>
        <w:t>166</w:t>
      </w:r>
      <w:r>
        <w:rPr>
          <w:rFonts w:ascii="Times New Roman"/>
          <w:b w:val="false"/>
          <w:i w:val="false"/>
          <w:color w:val="000000"/>
          <w:sz w:val="28"/>
        </w:rPr>
        <w:t xml:space="preserve"> и </w:t>
      </w:r>
      <w:r>
        <w:rPr>
          <w:rFonts w:ascii="Times New Roman"/>
          <w:b w:val="false"/>
          <w:i w:val="false"/>
          <w:color w:val="000000"/>
          <w:sz w:val="28"/>
        </w:rPr>
        <w:t>213</w:t>
      </w:r>
      <w:r>
        <w:rPr>
          <w:rFonts w:ascii="Times New Roman"/>
          <w:b w:val="false"/>
          <w:i w:val="false"/>
          <w:color w:val="000000"/>
          <w:sz w:val="28"/>
        </w:rPr>
        <w:t>-</w:t>
      </w:r>
      <w:r>
        <w:rPr>
          <w:rFonts w:ascii="Times New Roman"/>
          <w:b w:val="false"/>
          <w:i w:val="false"/>
          <w:color w:val="000000"/>
          <w:sz w:val="28"/>
        </w:rPr>
        <w:t>217</w:t>
      </w:r>
      <w:r>
        <w:rPr>
          <w:rFonts w:ascii="Times New Roman"/>
          <w:b w:val="false"/>
          <w:i w:val="false"/>
          <w:color w:val="000000"/>
          <w:sz w:val="28"/>
        </w:rPr>
        <w:t xml:space="preserve"> настоящих Правил. При этом приведенные в </w:t>
      </w:r>
      <w:r>
        <w:rPr>
          <w:rFonts w:ascii="Times New Roman"/>
          <w:b w:val="false"/>
          <w:i w:val="false"/>
          <w:color w:val="000000"/>
          <w:sz w:val="28"/>
        </w:rPr>
        <w:t>приложении 30</w:t>
      </w:r>
      <w:r>
        <w:rPr>
          <w:rFonts w:ascii="Times New Roman"/>
          <w:b w:val="false"/>
          <w:i w:val="false"/>
          <w:color w:val="000000"/>
          <w:sz w:val="28"/>
        </w:rPr>
        <w:t xml:space="preserve"> проценты заменяются приведенными в </w:t>
      </w:r>
      <w:r>
        <w:rPr>
          <w:rFonts w:ascii="Times New Roman"/>
          <w:b w:val="false"/>
          <w:i w:val="false"/>
          <w:color w:val="000000"/>
          <w:sz w:val="28"/>
        </w:rPr>
        <w:t>приложении 34</w:t>
      </w:r>
      <w:r>
        <w:rPr>
          <w:rFonts w:ascii="Times New Roman"/>
          <w:b w:val="false"/>
          <w:i w:val="false"/>
          <w:color w:val="000000"/>
          <w:sz w:val="28"/>
        </w:rPr>
        <w:t xml:space="preserve"> настоящих Правил.</w:t>
      </w:r>
    </w:p>
    <w:bookmarkEnd w:id="602"/>
    <w:bookmarkStart w:name="z604" w:id="603"/>
    <w:p>
      <w:pPr>
        <w:spacing w:after="0"/>
        <w:ind w:left="0"/>
        <w:jc w:val="both"/>
      </w:pPr>
      <w:r>
        <w:rPr>
          <w:rFonts w:ascii="Times New Roman"/>
          <w:b w:val="false"/>
          <w:i w:val="false"/>
          <w:color w:val="000000"/>
          <w:sz w:val="28"/>
        </w:rPr>
        <w:t>
      242. Минимальный лесной зимний надводный борт получается прибавлением к минимальному лесному летнему надводному борту 1/36 лесной летней осадки.</w:t>
      </w:r>
    </w:p>
    <w:bookmarkEnd w:id="603"/>
    <w:bookmarkStart w:name="z605" w:id="604"/>
    <w:p>
      <w:pPr>
        <w:spacing w:after="0"/>
        <w:ind w:left="0"/>
        <w:jc w:val="both"/>
      </w:pPr>
      <w:r>
        <w:rPr>
          <w:rFonts w:ascii="Times New Roman"/>
          <w:b w:val="false"/>
          <w:i w:val="false"/>
          <w:color w:val="000000"/>
          <w:sz w:val="28"/>
        </w:rPr>
        <w:t xml:space="preserve">
      243. Минимальный лесной надводный борт в пресной воде должен вычисляться в соответствии с </w:t>
      </w:r>
      <w:r>
        <w:rPr>
          <w:rFonts w:ascii="Times New Roman"/>
          <w:b w:val="false"/>
          <w:i w:val="false"/>
          <w:color w:val="000000"/>
          <w:sz w:val="28"/>
        </w:rPr>
        <w:t>пунктом 224</w:t>
      </w:r>
      <w:r>
        <w:rPr>
          <w:rFonts w:ascii="Times New Roman"/>
          <w:b w:val="false"/>
          <w:i w:val="false"/>
          <w:color w:val="000000"/>
          <w:sz w:val="28"/>
        </w:rPr>
        <w:t xml:space="preserve"> настоящих Правил или в соответствии с </w:t>
      </w:r>
      <w:r>
        <w:rPr>
          <w:rFonts w:ascii="Times New Roman"/>
          <w:b w:val="false"/>
          <w:i w:val="false"/>
          <w:color w:val="000000"/>
          <w:sz w:val="28"/>
        </w:rPr>
        <w:t>пунктом 225</w:t>
      </w:r>
      <w:r>
        <w:rPr>
          <w:rFonts w:ascii="Times New Roman"/>
          <w:b w:val="false"/>
          <w:i w:val="false"/>
          <w:color w:val="000000"/>
          <w:sz w:val="28"/>
        </w:rPr>
        <w:t xml:space="preserve"> настоящих Правил, исходя из лесной летней осадки.</w:t>
      </w:r>
    </w:p>
    <w:bookmarkEnd w:id="604"/>
    <w:bookmarkStart w:name="z606" w:id="605"/>
    <w:p>
      <w:pPr>
        <w:spacing w:after="0"/>
        <w:ind w:left="0"/>
        <w:jc w:val="both"/>
      </w:pPr>
      <w:r>
        <w:rPr>
          <w:rFonts w:ascii="Times New Roman"/>
          <w:b w:val="false"/>
          <w:i w:val="false"/>
          <w:color w:val="000000"/>
          <w:sz w:val="28"/>
        </w:rPr>
        <w:t xml:space="preserve">
      244. Судам типа В, получающим в соответствии с пунктами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настоящих Правил уменьшенный надводный борт, лесной надводный борт назначается в соответствии с положениями настоящей главы как для обычного судна типа В. </w:t>
      </w:r>
    </w:p>
    <w:bookmarkEnd w:id="605"/>
    <w:bookmarkStart w:name="z607" w:id="606"/>
    <w:p>
      <w:pPr>
        <w:spacing w:after="0"/>
        <w:ind w:left="0"/>
        <w:jc w:val="left"/>
      </w:pPr>
      <w:r>
        <w:rPr>
          <w:rFonts w:ascii="Times New Roman"/>
          <w:b/>
          <w:i w:val="false"/>
          <w:color w:val="000000"/>
        </w:rPr>
        <w:t xml:space="preserve"> 7. Грузовые марки судов длиной 24 м и более и рыболовных судов</w:t>
      </w:r>
    </w:p>
    <w:bookmarkEnd w:id="606"/>
    <w:bookmarkStart w:name="z608" w:id="607"/>
    <w:p>
      <w:pPr>
        <w:spacing w:after="0"/>
        <w:ind w:left="0"/>
        <w:jc w:val="both"/>
      </w:pPr>
      <w:r>
        <w:rPr>
          <w:rFonts w:ascii="Times New Roman"/>
          <w:b w:val="false"/>
          <w:i w:val="false"/>
          <w:color w:val="000000"/>
          <w:sz w:val="28"/>
        </w:rPr>
        <w:t xml:space="preserve">
      245. Суда,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2 настоящих Правил, получают минимальный надводный борт в зависимости от допущенного для них района плавания и назначения:</w:t>
      </w:r>
    </w:p>
    <w:bookmarkEnd w:id="607"/>
    <w:bookmarkStart w:name="z609" w:id="608"/>
    <w:p>
      <w:pPr>
        <w:spacing w:after="0"/>
        <w:ind w:left="0"/>
        <w:jc w:val="both"/>
      </w:pPr>
      <w:r>
        <w:rPr>
          <w:rFonts w:ascii="Times New Roman"/>
          <w:b w:val="false"/>
          <w:i w:val="false"/>
          <w:color w:val="000000"/>
          <w:sz w:val="28"/>
        </w:rPr>
        <w:t>
      1) суда неограниченного плавания, пассажирские и парусные суда независимо от района плавания;</w:t>
      </w:r>
    </w:p>
    <w:bookmarkEnd w:id="608"/>
    <w:bookmarkStart w:name="z610" w:id="609"/>
    <w:p>
      <w:pPr>
        <w:spacing w:after="0"/>
        <w:ind w:left="0"/>
        <w:jc w:val="both"/>
      </w:pPr>
      <w:r>
        <w:rPr>
          <w:rFonts w:ascii="Times New Roman"/>
          <w:b w:val="false"/>
          <w:i w:val="false"/>
          <w:color w:val="000000"/>
          <w:sz w:val="28"/>
        </w:rPr>
        <w:t>
      2) суда ограниченных районов плавания R1, R2, R2-RSN, и R3-RSN;</w:t>
      </w:r>
    </w:p>
    <w:bookmarkEnd w:id="609"/>
    <w:bookmarkStart w:name="z611" w:id="610"/>
    <w:p>
      <w:pPr>
        <w:spacing w:after="0"/>
        <w:ind w:left="0"/>
        <w:jc w:val="both"/>
      </w:pPr>
      <w:r>
        <w:rPr>
          <w:rFonts w:ascii="Times New Roman"/>
          <w:b w:val="false"/>
          <w:i w:val="false"/>
          <w:color w:val="000000"/>
          <w:sz w:val="28"/>
        </w:rPr>
        <w:t xml:space="preserve">
      3) суда ограниченного района плавания R3 - в соответствии с пунктами </w:t>
      </w:r>
      <w:r>
        <w:rPr>
          <w:rFonts w:ascii="Times New Roman"/>
          <w:b w:val="false"/>
          <w:i w:val="false"/>
          <w:color w:val="000000"/>
          <w:sz w:val="28"/>
        </w:rPr>
        <w:t>261</w:t>
      </w:r>
      <w:r>
        <w:rPr>
          <w:rFonts w:ascii="Times New Roman"/>
          <w:b w:val="false"/>
          <w:i w:val="false"/>
          <w:color w:val="000000"/>
          <w:sz w:val="28"/>
        </w:rPr>
        <w:t>-</w:t>
      </w:r>
      <w:r>
        <w:rPr>
          <w:rFonts w:ascii="Times New Roman"/>
          <w:b w:val="false"/>
          <w:i w:val="false"/>
          <w:color w:val="000000"/>
          <w:sz w:val="28"/>
        </w:rPr>
        <w:t>263</w:t>
      </w:r>
      <w:r>
        <w:rPr>
          <w:rFonts w:ascii="Times New Roman"/>
          <w:b w:val="false"/>
          <w:i w:val="false"/>
          <w:color w:val="000000"/>
          <w:sz w:val="28"/>
        </w:rPr>
        <w:t xml:space="preserve"> и </w:t>
      </w:r>
      <w:r>
        <w:rPr>
          <w:rFonts w:ascii="Times New Roman"/>
          <w:b w:val="false"/>
          <w:i w:val="false"/>
          <w:color w:val="000000"/>
          <w:sz w:val="28"/>
        </w:rPr>
        <w:t>264</w:t>
      </w:r>
      <w:r>
        <w:rPr>
          <w:rFonts w:ascii="Times New Roman"/>
          <w:b w:val="false"/>
          <w:i w:val="false"/>
          <w:color w:val="000000"/>
          <w:sz w:val="28"/>
        </w:rPr>
        <w:t>-</w:t>
      </w:r>
      <w:r>
        <w:rPr>
          <w:rFonts w:ascii="Times New Roman"/>
          <w:b w:val="false"/>
          <w:i w:val="false"/>
          <w:color w:val="000000"/>
          <w:sz w:val="28"/>
        </w:rPr>
        <w:t>267</w:t>
      </w:r>
      <w:r>
        <w:rPr>
          <w:rFonts w:ascii="Times New Roman"/>
          <w:b w:val="false"/>
          <w:i w:val="false"/>
          <w:color w:val="000000"/>
          <w:sz w:val="28"/>
        </w:rPr>
        <w:t xml:space="preserve"> настоящих Правил.</w:t>
      </w:r>
    </w:p>
    <w:bookmarkEnd w:id="610"/>
    <w:bookmarkStart w:name="z612" w:id="611"/>
    <w:p>
      <w:pPr>
        <w:spacing w:after="0"/>
        <w:ind w:left="0"/>
        <w:jc w:val="both"/>
      </w:pPr>
      <w:r>
        <w:rPr>
          <w:rFonts w:ascii="Times New Roman"/>
          <w:b w:val="false"/>
          <w:i w:val="false"/>
          <w:color w:val="000000"/>
          <w:sz w:val="28"/>
        </w:rPr>
        <w:t xml:space="preserve">
      Для назначения надводного борта на каждом судне должны быть выполнены все требования, указанные в пунктах </w:t>
      </w:r>
      <w:r>
        <w:rPr>
          <w:rFonts w:ascii="Times New Roman"/>
          <w:b w:val="false"/>
          <w:i w:val="false"/>
          <w:color w:val="000000"/>
          <w:sz w:val="28"/>
        </w:rPr>
        <w:t>252</w:t>
      </w:r>
      <w:r>
        <w:rPr>
          <w:rFonts w:ascii="Times New Roman"/>
          <w:b w:val="false"/>
          <w:i w:val="false"/>
          <w:color w:val="000000"/>
          <w:sz w:val="28"/>
        </w:rPr>
        <w:t>-</w:t>
      </w:r>
      <w:r>
        <w:rPr>
          <w:rFonts w:ascii="Times New Roman"/>
          <w:b w:val="false"/>
          <w:i w:val="false"/>
          <w:color w:val="000000"/>
          <w:sz w:val="28"/>
        </w:rPr>
        <w:t>256</w:t>
      </w:r>
      <w:r>
        <w:rPr>
          <w:rFonts w:ascii="Times New Roman"/>
          <w:b w:val="false"/>
          <w:i w:val="false"/>
          <w:color w:val="000000"/>
          <w:sz w:val="28"/>
        </w:rPr>
        <w:t xml:space="preserve"> настоящих Правил. Отступление от этих требований является в каждом случае предметом специального рассмотрения Регистра судоходства.</w:t>
      </w:r>
    </w:p>
    <w:bookmarkEnd w:id="611"/>
    <w:bookmarkStart w:name="z613" w:id="612"/>
    <w:p>
      <w:pPr>
        <w:spacing w:after="0"/>
        <w:ind w:left="0"/>
        <w:jc w:val="both"/>
      </w:pPr>
      <w:r>
        <w:rPr>
          <w:rFonts w:ascii="Times New Roman"/>
          <w:b w:val="false"/>
          <w:i w:val="false"/>
          <w:color w:val="000000"/>
          <w:sz w:val="28"/>
        </w:rPr>
        <w:t xml:space="preserve">
      246. Палубная линия на каждом судне отмечается в соответствии с пунктами </w:t>
      </w:r>
      <w:r>
        <w:rPr>
          <w:rFonts w:ascii="Times New Roman"/>
          <w:b w:val="false"/>
          <w:i w:val="false"/>
          <w:color w:val="000000"/>
          <w:sz w:val="28"/>
        </w:rPr>
        <w:t>155</w:t>
      </w:r>
      <w:r>
        <w:rPr>
          <w:rFonts w:ascii="Times New Roman"/>
          <w:b w:val="false"/>
          <w:i w:val="false"/>
          <w:color w:val="000000"/>
          <w:sz w:val="28"/>
        </w:rPr>
        <w:t>-</w:t>
      </w:r>
      <w:r>
        <w:rPr>
          <w:rFonts w:ascii="Times New Roman"/>
          <w:b w:val="false"/>
          <w:i w:val="false"/>
          <w:color w:val="000000"/>
          <w:sz w:val="28"/>
        </w:rPr>
        <w:t>226</w:t>
      </w:r>
      <w:r>
        <w:rPr>
          <w:rFonts w:ascii="Times New Roman"/>
          <w:b w:val="false"/>
          <w:i w:val="false"/>
          <w:color w:val="000000"/>
          <w:sz w:val="28"/>
        </w:rPr>
        <w:t xml:space="preserve"> настоящих Правил.</w:t>
      </w:r>
    </w:p>
    <w:bookmarkEnd w:id="612"/>
    <w:bookmarkStart w:name="z614" w:id="613"/>
    <w:p>
      <w:pPr>
        <w:spacing w:after="0"/>
        <w:ind w:left="0"/>
        <w:jc w:val="both"/>
      </w:pPr>
      <w:r>
        <w:rPr>
          <w:rFonts w:ascii="Times New Roman"/>
          <w:b w:val="false"/>
          <w:i w:val="false"/>
          <w:color w:val="000000"/>
          <w:sz w:val="28"/>
        </w:rPr>
        <w:t>
      247. Знак грузовой марки для каждого судна представляет собой кольцо с наружным диаметром 300 мм и шириной 25 мм, разделенное вертикальной линией, ширина которой 25 мм, проходящей через его центр, и пересеченное горизонтальной линией длиной 450 мм и шириной 25 мм таким образом, что верхняя кромка этой горизонтальной линии проходит через центр кольца.</w:t>
      </w:r>
    </w:p>
    <w:bookmarkEnd w:id="613"/>
    <w:bookmarkStart w:name="z615" w:id="614"/>
    <w:p>
      <w:pPr>
        <w:spacing w:after="0"/>
        <w:ind w:left="0"/>
        <w:jc w:val="both"/>
      </w:pPr>
      <w:r>
        <w:rPr>
          <w:rFonts w:ascii="Times New Roman"/>
          <w:b w:val="false"/>
          <w:i w:val="false"/>
          <w:color w:val="000000"/>
          <w:sz w:val="28"/>
        </w:rPr>
        <w:t xml:space="preserve">
      Центр кольца помещается на середине длины судна на расстоянии, равном назначенному летнему надводному борту, измеренному вертикально вниз от верхней кромки палубной линии согласно </w:t>
      </w:r>
      <w:r>
        <w:rPr>
          <w:rFonts w:ascii="Times New Roman"/>
          <w:b w:val="false"/>
          <w:i w:val="false"/>
          <w:color w:val="000000"/>
          <w:sz w:val="28"/>
        </w:rPr>
        <w:t>приложению 36</w:t>
      </w:r>
      <w:r>
        <w:rPr>
          <w:rFonts w:ascii="Times New Roman"/>
          <w:b w:val="false"/>
          <w:i w:val="false"/>
          <w:color w:val="000000"/>
          <w:sz w:val="28"/>
        </w:rPr>
        <w:t xml:space="preserve">      настоящих Правил.</w:t>
      </w:r>
    </w:p>
    <w:bookmarkEnd w:id="614"/>
    <w:bookmarkStart w:name="z616" w:id="615"/>
    <w:p>
      <w:pPr>
        <w:spacing w:after="0"/>
        <w:ind w:left="0"/>
        <w:jc w:val="both"/>
      </w:pPr>
      <w:r>
        <w:rPr>
          <w:rFonts w:ascii="Times New Roman"/>
          <w:b w:val="false"/>
          <w:i w:val="false"/>
          <w:color w:val="000000"/>
          <w:sz w:val="28"/>
        </w:rPr>
        <w:t xml:space="preserve">
      248. Марки, отмечающие положение грузовых ватерлиний на судах неограниченного района плавания при их эксплуатации в различных зонах, районах и в сезонные периоды, должны применяться в соответствии с пунктами </w:t>
      </w:r>
      <w:r>
        <w:rPr>
          <w:rFonts w:ascii="Times New Roman"/>
          <w:b w:val="false"/>
          <w:i w:val="false"/>
          <w:color w:val="000000"/>
          <w:sz w:val="28"/>
        </w:rPr>
        <w:t>62</w:t>
      </w:r>
      <w:r>
        <w:rPr>
          <w:rFonts w:ascii="Times New Roman"/>
          <w:b w:val="false"/>
          <w:i w:val="false"/>
          <w:color w:val="000000"/>
          <w:sz w:val="28"/>
        </w:rPr>
        <w:t>-</w:t>
      </w:r>
      <w:r>
        <w:rPr>
          <w:rFonts w:ascii="Times New Roman"/>
          <w:b w:val="false"/>
          <w:i w:val="false"/>
          <w:color w:val="000000"/>
          <w:sz w:val="28"/>
        </w:rPr>
        <w:t>65</w:t>
      </w:r>
      <w:r>
        <w:rPr>
          <w:rFonts w:ascii="Times New Roman"/>
          <w:b w:val="false"/>
          <w:i w:val="false"/>
          <w:color w:val="000000"/>
          <w:sz w:val="28"/>
        </w:rPr>
        <w:t xml:space="preserve"> настоящих Правил.</w:t>
      </w:r>
    </w:p>
    <w:bookmarkEnd w:id="615"/>
    <w:bookmarkStart w:name="z617" w:id="616"/>
    <w:p>
      <w:pPr>
        <w:spacing w:after="0"/>
        <w:ind w:left="0"/>
        <w:jc w:val="both"/>
      </w:pPr>
      <w:r>
        <w:rPr>
          <w:rFonts w:ascii="Times New Roman"/>
          <w:b w:val="false"/>
          <w:i w:val="false"/>
          <w:color w:val="000000"/>
          <w:sz w:val="28"/>
        </w:rPr>
        <w:t xml:space="preserve">
      Грузовая марка судна неограниченного района плавания с минимальным надводным бортом приведена на </w:t>
      </w:r>
      <w:r>
        <w:rPr>
          <w:rFonts w:ascii="Times New Roman"/>
          <w:b w:val="false"/>
          <w:i w:val="false"/>
          <w:color w:val="000000"/>
          <w:sz w:val="28"/>
        </w:rPr>
        <w:t>приложении 37</w:t>
      </w:r>
      <w:r>
        <w:rPr>
          <w:rFonts w:ascii="Times New Roman"/>
          <w:b w:val="false"/>
          <w:i w:val="false"/>
          <w:color w:val="000000"/>
          <w:sz w:val="28"/>
        </w:rPr>
        <w:t xml:space="preserve"> настоящих Правил.</w:t>
      </w:r>
    </w:p>
    <w:bookmarkEnd w:id="616"/>
    <w:bookmarkStart w:name="z618" w:id="617"/>
    <w:p>
      <w:pPr>
        <w:spacing w:after="0"/>
        <w:ind w:left="0"/>
        <w:jc w:val="both"/>
      </w:pPr>
      <w:r>
        <w:rPr>
          <w:rFonts w:ascii="Times New Roman"/>
          <w:b w:val="false"/>
          <w:i w:val="false"/>
          <w:color w:val="000000"/>
          <w:sz w:val="28"/>
        </w:rPr>
        <w:t>
      Судам, совершающим международные рейсы исключительно в Каспийском море, надводный борт назначается в соответствии с положениями настоящего раздела как судам ограниченного района плавания.</w:t>
      </w:r>
    </w:p>
    <w:bookmarkEnd w:id="617"/>
    <w:bookmarkStart w:name="z619" w:id="618"/>
    <w:p>
      <w:pPr>
        <w:spacing w:after="0"/>
        <w:ind w:left="0"/>
        <w:jc w:val="both"/>
      </w:pPr>
      <w:r>
        <w:rPr>
          <w:rFonts w:ascii="Times New Roman"/>
          <w:b w:val="false"/>
          <w:i w:val="false"/>
          <w:color w:val="000000"/>
          <w:sz w:val="28"/>
        </w:rPr>
        <w:t xml:space="preserve">
      249. На судах ограниченных районов плавания R1, R2, R2-RSN и R3-RSN и R3 при их эксплуатации в различных районах и в сезонные периоды должны применяться следующие грузовые марки из числа предусмотренных в пункте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51</w:t>
      </w:r>
      <w:r>
        <w:rPr>
          <w:rFonts w:ascii="Times New Roman"/>
          <w:b w:val="false"/>
          <w:i w:val="false"/>
          <w:color w:val="000000"/>
          <w:sz w:val="28"/>
        </w:rPr>
        <w:t xml:space="preserve"> настоящих Правил:</w:t>
      </w:r>
    </w:p>
    <w:bookmarkEnd w:id="618"/>
    <w:bookmarkStart w:name="z620" w:id="619"/>
    <w:p>
      <w:pPr>
        <w:spacing w:after="0"/>
        <w:ind w:left="0"/>
        <w:jc w:val="both"/>
      </w:pPr>
      <w:r>
        <w:rPr>
          <w:rFonts w:ascii="Times New Roman"/>
          <w:b w:val="false"/>
          <w:i w:val="false"/>
          <w:color w:val="000000"/>
          <w:sz w:val="28"/>
        </w:rPr>
        <w:t>
      1) Летняя грузовая марка (Л).</w:t>
      </w:r>
    </w:p>
    <w:bookmarkEnd w:id="619"/>
    <w:bookmarkStart w:name="z621" w:id="620"/>
    <w:p>
      <w:pPr>
        <w:spacing w:after="0"/>
        <w:ind w:left="0"/>
        <w:jc w:val="both"/>
      </w:pPr>
      <w:r>
        <w:rPr>
          <w:rFonts w:ascii="Times New Roman"/>
          <w:b w:val="false"/>
          <w:i w:val="false"/>
          <w:color w:val="000000"/>
          <w:sz w:val="28"/>
        </w:rPr>
        <w:t>
      2) Зимняя грузовая марка (3).</w:t>
      </w:r>
    </w:p>
    <w:bookmarkEnd w:id="620"/>
    <w:bookmarkStart w:name="z622" w:id="621"/>
    <w:p>
      <w:pPr>
        <w:spacing w:after="0"/>
        <w:ind w:left="0"/>
        <w:jc w:val="both"/>
      </w:pPr>
      <w:r>
        <w:rPr>
          <w:rFonts w:ascii="Times New Roman"/>
          <w:b w:val="false"/>
          <w:i w:val="false"/>
          <w:color w:val="000000"/>
          <w:sz w:val="28"/>
        </w:rPr>
        <w:t>
      3) Грузовая марка для пресной воды летом (П).</w:t>
      </w:r>
    </w:p>
    <w:bookmarkEnd w:id="621"/>
    <w:bookmarkStart w:name="z623" w:id="622"/>
    <w:p>
      <w:pPr>
        <w:spacing w:after="0"/>
        <w:ind w:left="0"/>
        <w:jc w:val="both"/>
      </w:pPr>
      <w:r>
        <w:rPr>
          <w:rFonts w:ascii="Times New Roman"/>
          <w:b w:val="false"/>
          <w:i w:val="false"/>
          <w:color w:val="000000"/>
          <w:sz w:val="28"/>
        </w:rPr>
        <w:t>
      4) Лесная летняя грузовая марка (ЛЛ).</w:t>
      </w:r>
    </w:p>
    <w:bookmarkEnd w:id="622"/>
    <w:bookmarkStart w:name="z624" w:id="623"/>
    <w:p>
      <w:pPr>
        <w:spacing w:after="0"/>
        <w:ind w:left="0"/>
        <w:jc w:val="both"/>
      </w:pPr>
      <w:r>
        <w:rPr>
          <w:rFonts w:ascii="Times New Roman"/>
          <w:b w:val="false"/>
          <w:i w:val="false"/>
          <w:color w:val="000000"/>
          <w:sz w:val="28"/>
        </w:rPr>
        <w:t>
      5) Лесная зимняя грузовая марка (ЛЗ).</w:t>
      </w:r>
    </w:p>
    <w:bookmarkEnd w:id="623"/>
    <w:bookmarkStart w:name="z625" w:id="624"/>
    <w:p>
      <w:pPr>
        <w:spacing w:after="0"/>
        <w:ind w:left="0"/>
        <w:jc w:val="both"/>
      </w:pPr>
      <w:r>
        <w:rPr>
          <w:rFonts w:ascii="Times New Roman"/>
          <w:b w:val="false"/>
          <w:i w:val="false"/>
          <w:color w:val="000000"/>
          <w:sz w:val="28"/>
        </w:rPr>
        <w:t>
      6) Лесная грузовая марка для пресной воды летом (ЛП).</w:t>
      </w:r>
    </w:p>
    <w:bookmarkEnd w:id="624"/>
    <w:bookmarkStart w:name="z626" w:id="625"/>
    <w:p>
      <w:pPr>
        <w:spacing w:after="0"/>
        <w:ind w:left="0"/>
        <w:jc w:val="both"/>
      </w:pPr>
      <w:r>
        <w:rPr>
          <w:rFonts w:ascii="Times New Roman"/>
          <w:b w:val="false"/>
          <w:i w:val="false"/>
          <w:color w:val="000000"/>
          <w:sz w:val="28"/>
        </w:rPr>
        <w:t xml:space="preserve">
      Нанесение грузовых марок на парусных и пассажирских судах, а также на судах с избыточным надводным бортом должно производиться применительно к положениям пунктов </w:t>
      </w:r>
      <w:r>
        <w:rPr>
          <w:rFonts w:ascii="Times New Roman"/>
          <w:b w:val="false"/>
          <w:i w:val="false"/>
          <w:color w:val="000000"/>
          <w:sz w:val="28"/>
        </w:rPr>
        <w:t>62</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 xml:space="preserve"> настоящих Правил. При этом наносятся марки только из числа указанных выше, а для пассажирских судов также дополнительные марки деления судна на отсеки.</w:t>
      </w:r>
    </w:p>
    <w:bookmarkEnd w:id="625"/>
    <w:bookmarkStart w:name="z627" w:id="626"/>
    <w:p>
      <w:pPr>
        <w:spacing w:after="0"/>
        <w:ind w:left="0"/>
        <w:jc w:val="both"/>
      </w:pPr>
      <w:r>
        <w:rPr>
          <w:rFonts w:ascii="Times New Roman"/>
          <w:b w:val="false"/>
          <w:i w:val="false"/>
          <w:color w:val="000000"/>
          <w:sz w:val="28"/>
        </w:rPr>
        <w:t xml:space="preserve">
      Грузовая марка судов ограниченных районов плавания R1, R2, R2-RSN и R3-RSN и R3 с минимальным надводным бортом приведена на </w:t>
      </w:r>
      <w:r>
        <w:rPr>
          <w:rFonts w:ascii="Times New Roman"/>
          <w:b w:val="false"/>
          <w:i w:val="false"/>
          <w:color w:val="000000"/>
          <w:sz w:val="28"/>
        </w:rPr>
        <w:t>приложении 38</w:t>
      </w:r>
      <w:r>
        <w:rPr>
          <w:rFonts w:ascii="Times New Roman"/>
          <w:b w:val="false"/>
          <w:i w:val="false"/>
          <w:color w:val="000000"/>
          <w:sz w:val="28"/>
        </w:rPr>
        <w:t xml:space="preserve"> настоящих Правил.</w:t>
      </w:r>
    </w:p>
    <w:bookmarkEnd w:id="626"/>
    <w:bookmarkStart w:name="z628" w:id="627"/>
    <w:p>
      <w:pPr>
        <w:spacing w:after="0"/>
        <w:ind w:left="0"/>
        <w:jc w:val="both"/>
      </w:pPr>
      <w:r>
        <w:rPr>
          <w:rFonts w:ascii="Times New Roman"/>
          <w:b w:val="false"/>
          <w:i w:val="false"/>
          <w:color w:val="000000"/>
          <w:sz w:val="28"/>
        </w:rPr>
        <w:t xml:space="preserve">
      250. Если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судну назначается двойной надводный борт, знак дополнительной грузовой марки на борта судна не наносится. Дополнительные грузовые марки наносятся на расстоянии 1200 мм в нос (для лесных марок - в корму) от центра кольца знака основной грузовой марки согласно приложению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настоящих Правил.</w:t>
      </w:r>
    </w:p>
    <w:bookmarkEnd w:id="627"/>
    <w:bookmarkStart w:name="z629" w:id="628"/>
    <w:p>
      <w:pPr>
        <w:spacing w:after="0"/>
        <w:ind w:left="0"/>
        <w:jc w:val="both"/>
      </w:pPr>
      <w:r>
        <w:rPr>
          <w:rFonts w:ascii="Times New Roman"/>
          <w:b w:val="false"/>
          <w:i w:val="false"/>
          <w:color w:val="000000"/>
          <w:sz w:val="28"/>
        </w:rPr>
        <w:t>
      251. Обозначение и нанесение грузовых марок на судах, не совершающих международных рейсов, и на рыболовных судах должны производиться в соответствии с требованиями настоящих Правил.</w:t>
      </w:r>
    </w:p>
    <w:bookmarkEnd w:id="628"/>
    <w:bookmarkStart w:name="z630" w:id="629"/>
    <w:p>
      <w:pPr>
        <w:spacing w:after="0"/>
        <w:ind w:left="0"/>
        <w:jc w:val="both"/>
      </w:pPr>
      <w:r>
        <w:rPr>
          <w:rFonts w:ascii="Times New Roman"/>
          <w:b w:val="false"/>
          <w:i w:val="false"/>
          <w:color w:val="000000"/>
          <w:sz w:val="28"/>
        </w:rPr>
        <w:t xml:space="preserve">
      252. На каждом судне должны быть выполнены требования пунктов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настоящих Правил.</w:t>
      </w:r>
    </w:p>
    <w:bookmarkEnd w:id="629"/>
    <w:bookmarkStart w:name="z631" w:id="630"/>
    <w:p>
      <w:pPr>
        <w:spacing w:after="0"/>
        <w:ind w:left="0"/>
        <w:jc w:val="both"/>
      </w:pPr>
      <w:r>
        <w:rPr>
          <w:rFonts w:ascii="Times New Roman"/>
          <w:b w:val="false"/>
          <w:i w:val="false"/>
          <w:color w:val="000000"/>
          <w:sz w:val="28"/>
        </w:rPr>
        <w:t>
      Допускаются следующие отступления.</w:t>
      </w:r>
    </w:p>
    <w:bookmarkEnd w:id="630"/>
    <w:bookmarkStart w:name="z632" w:id="631"/>
    <w:p>
      <w:pPr>
        <w:spacing w:after="0"/>
        <w:ind w:left="0"/>
        <w:jc w:val="both"/>
      </w:pPr>
      <w:r>
        <w:rPr>
          <w:rFonts w:ascii="Times New Roman"/>
          <w:b w:val="false"/>
          <w:i w:val="false"/>
          <w:color w:val="000000"/>
          <w:sz w:val="28"/>
        </w:rPr>
        <w:t>
      253. На судах ограниченных районов плавания R2, R2-RSN и R3-RSN высота комингсов дверей, люков, вентиляторов и воздушных труб уменьшается.</w:t>
      </w:r>
    </w:p>
    <w:bookmarkEnd w:id="631"/>
    <w:bookmarkStart w:name="z633" w:id="632"/>
    <w:p>
      <w:pPr>
        <w:spacing w:after="0"/>
        <w:ind w:left="0"/>
        <w:jc w:val="both"/>
      </w:pPr>
      <w:r>
        <w:rPr>
          <w:rFonts w:ascii="Times New Roman"/>
          <w:b w:val="false"/>
          <w:i w:val="false"/>
          <w:color w:val="000000"/>
          <w:sz w:val="28"/>
        </w:rPr>
        <w:t>
      Величина этого уменьшения зависит от условий плавания и конструктивных особенностей судна и в каждом случае является предметом специального рассмотрения Регистра судоходства. Во всех случаях уменьшенные высоты должны быть не менее приведенных ниже для судов ограниченного района плавания R3.</w:t>
      </w:r>
    </w:p>
    <w:bookmarkEnd w:id="632"/>
    <w:bookmarkStart w:name="z634" w:id="633"/>
    <w:p>
      <w:pPr>
        <w:spacing w:after="0"/>
        <w:ind w:left="0"/>
        <w:jc w:val="both"/>
      </w:pPr>
      <w:r>
        <w:rPr>
          <w:rFonts w:ascii="Times New Roman"/>
          <w:b w:val="false"/>
          <w:i w:val="false"/>
          <w:color w:val="000000"/>
          <w:sz w:val="28"/>
        </w:rPr>
        <w:t>
      254. На судах ограниченного района плавания R3, за исключением пассажирских, высота комингсов дверей, люков, вентиляторов и воздушных труб уменьшается до указанных ниже значений:</w:t>
      </w:r>
    </w:p>
    <w:bookmarkEnd w:id="633"/>
    <w:bookmarkStart w:name="z635" w:id="634"/>
    <w:p>
      <w:pPr>
        <w:spacing w:after="0"/>
        <w:ind w:left="0"/>
        <w:jc w:val="both"/>
      </w:pPr>
      <w:r>
        <w:rPr>
          <w:rFonts w:ascii="Times New Roman"/>
          <w:b w:val="false"/>
          <w:i w:val="false"/>
          <w:color w:val="000000"/>
          <w:sz w:val="28"/>
        </w:rPr>
        <w:t xml:space="preserve">
      1) высота комингсов дверей, указанная в </w:t>
      </w:r>
      <w:r>
        <w:rPr>
          <w:rFonts w:ascii="Times New Roman"/>
          <w:b w:val="false"/>
          <w:i w:val="false"/>
          <w:color w:val="000000"/>
          <w:sz w:val="28"/>
        </w:rPr>
        <w:t>пункте 74</w:t>
      </w:r>
      <w:r>
        <w:rPr>
          <w:rFonts w:ascii="Times New Roman"/>
          <w:b w:val="false"/>
          <w:i w:val="false"/>
          <w:color w:val="000000"/>
          <w:sz w:val="28"/>
        </w:rPr>
        <w:t xml:space="preserve"> настоящих Правил, - до 230 мм;</w:t>
      </w:r>
    </w:p>
    <w:bookmarkEnd w:id="634"/>
    <w:bookmarkStart w:name="z636" w:id="635"/>
    <w:p>
      <w:pPr>
        <w:spacing w:after="0"/>
        <w:ind w:left="0"/>
        <w:jc w:val="both"/>
      </w:pPr>
      <w:r>
        <w:rPr>
          <w:rFonts w:ascii="Times New Roman"/>
          <w:b w:val="false"/>
          <w:i w:val="false"/>
          <w:color w:val="000000"/>
          <w:sz w:val="28"/>
        </w:rPr>
        <w:t xml:space="preserve">
      2) высота комингсов люков, указанная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 - до 450 мм в районе 1 и до 380 мм в районе 2;</w:t>
      </w:r>
    </w:p>
    <w:bookmarkEnd w:id="635"/>
    <w:bookmarkStart w:name="z637" w:id="636"/>
    <w:p>
      <w:pPr>
        <w:spacing w:after="0"/>
        <w:ind w:left="0"/>
        <w:jc w:val="both"/>
      </w:pPr>
      <w:r>
        <w:rPr>
          <w:rFonts w:ascii="Times New Roman"/>
          <w:b w:val="false"/>
          <w:i w:val="false"/>
          <w:color w:val="000000"/>
          <w:sz w:val="28"/>
        </w:rPr>
        <w:t xml:space="preserve">
      3) высота комингсов дверей, указанная в пунктах </w:t>
      </w:r>
      <w:r>
        <w:rPr>
          <w:rFonts w:ascii="Times New Roman"/>
          <w:b w:val="false"/>
          <w:i w:val="false"/>
          <w:color w:val="000000"/>
          <w:sz w:val="28"/>
        </w:rPr>
        <w:t>96</w:t>
      </w:r>
      <w:r>
        <w:rPr>
          <w:rFonts w:ascii="Times New Roman"/>
          <w:b w:val="false"/>
          <w:i w:val="false"/>
          <w:color w:val="000000"/>
          <w:sz w:val="28"/>
        </w:rPr>
        <w:t xml:space="preserve"> и </w:t>
      </w:r>
      <w:r>
        <w:rPr>
          <w:rFonts w:ascii="Times New Roman"/>
          <w:b w:val="false"/>
          <w:i w:val="false"/>
          <w:color w:val="000000"/>
          <w:sz w:val="28"/>
        </w:rPr>
        <w:t>99</w:t>
      </w:r>
      <w:r>
        <w:rPr>
          <w:rFonts w:ascii="Times New Roman"/>
          <w:b w:val="false"/>
          <w:i w:val="false"/>
          <w:color w:val="000000"/>
          <w:sz w:val="28"/>
        </w:rPr>
        <w:t xml:space="preserve">      настоящих Правил, - 600-450 мм и 380-230 мм;</w:t>
      </w:r>
    </w:p>
    <w:bookmarkEnd w:id="636"/>
    <w:bookmarkStart w:name="z638" w:id="637"/>
    <w:p>
      <w:pPr>
        <w:spacing w:after="0"/>
        <w:ind w:left="0"/>
        <w:jc w:val="both"/>
      </w:pPr>
      <w:r>
        <w:rPr>
          <w:rFonts w:ascii="Times New Roman"/>
          <w:b w:val="false"/>
          <w:i w:val="false"/>
          <w:color w:val="000000"/>
          <w:sz w:val="28"/>
        </w:rPr>
        <w:t>
      4) высота комингсов вентиляторов, указанная в пункте 100 настоящих Правил, - до 760 мм в районе 1 и до 600 мм в районе 2;</w:t>
      </w:r>
    </w:p>
    <w:bookmarkEnd w:id="637"/>
    <w:bookmarkStart w:name="z639" w:id="638"/>
    <w:p>
      <w:pPr>
        <w:spacing w:after="0"/>
        <w:ind w:left="0"/>
        <w:jc w:val="both"/>
      </w:pPr>
      <w:r>
        <w:rPr>
          <w:rFonts w:ascii="Times New Roman"/>
          <w:b w:val="false"/>
          <w:i w:val="false"/>
          <w:color w:val="000000"/>
          <w:sz w:val="28"/>
        </w:rPr>
        <w:t xml:space="preserve">
      5) высота воздушных труб, указанная в пунктах </w:t>
      </w:r>
      <w:r>
        <w:rPr>
          <w:rFonts w:ascii="Times New Roman"/>
          <w:b w:val="false"/>
          <w:i w:val="false"/>
          <w:color w:val="000000"/>
          <w:sz w:val="28"/>
        </w:rPr>
        <w:t>102</w:t>
      </w:r>
      <w:r>
        <w:rPr>
          <w:rFonts w:ascii="Times New Roman"/>
          <w:b w:val="false"/>
          <w:i w:val="false"/>
          <w:color w:val="000000"/>
          <w:sz w:val="28"/>
        </w:rPr>
        <w:t>-</w:t>
      </w:r>
      <w:r>
        <w:rPr>
          <w:rFonts w:ascii="Times New Roman"/>
          <w:b w:val="false"/>
          <w:i w:val="false"/>
          <w:color w:val="000000"/>
          <w:sz w:val="28"/>
        </w:rPr>
        <w:t>107</w:t>
      </w:r>
      <w:r>
        <w:rPr>
          <w:rFonts w:ascii="Times New Roman"/>
          <w:b w:val="false"/>
          <w:i w:val="false"/>
          <w:color w:val="000000"/>
          <w:sz w:val="28"/>
        </w:rPr>
        <w:t xml:space="preserve"> настоящих Правил, - до 600 мм на палубах надводного борта, а также утопленных бака и юта и до 380 мм на палубах прочих надстроек.</w:t>
      </w:r>
    </w:p>
    <w:bookmarkEnd w:id="638"/>
    <w:bookmarkStart w:name="z640" w:id="639"/>
    <w:p>
      <w:pPr>
        <w:spacing w:after="0"/>
        <w:ind w:left="0"/>
        <w:jc w:val="both"/>
      </w:pPr>
      <w:r>
        <w:rPr>
          <w:rFonts w:ascii="Times New Roman"/>
          <w:b w:val="false"/>
          <w:i w:val="false"/>
          <w:color w:val="000000"/>
          <w:sz w:val="28"/>
        </w:rPr>
        <w:t>
      255. На судах ограниченных районов плавания R2, R2-RSN, R3-RSN и R3 бортовые иллюминаторы не должны устанавливаться так, чтобы их нижняя кромка находилась ниже линии, проведенной параллельно палубе надводного борта у борта и имеющей самую нижнюю точку на расстоянии, равном 0,025</w:t>
      </w:r>
      <w:r>
        <w:rPr>
          <w:rFonts w:ascii="Times New Roman"/>
          <w:b w:val="false"/>
          <w:i/>
          <w:color w:val="000000"/>
          <w:sz w:val="28"/>
        </w:rPr>
        <w:t>В</w:t>
      </w:r>
      <w:r>
        <w:rPr>
          <w:rFonts w:ascii="Times New Roman"/>
          <w:b w:val="false"/>
          <w:i w:val="false"/>
          <w:color w:val="000000"/>
          <w:sz w:val="28"/>
        </w:rPr>
        <w:t xml:space="preserve"> над летней грузовой маркой.</w:t>
      </w:r>
    </w:p>
    <w:bookmarkEnd w:id="639"/>
    <w:bookmarkStart w:name="z641" w:id="640"/>
    <w:p>
      <w:pPr>
        <w:spacing w:after="0"/>
        <w:ind w:left="0"/>
        <w:jc w:val="both"/>
      </w:pPr>
      <w:r>
        <w:rPr>
          <w:rFonts w:ascii="Times New Roman"/>
          <w:b w:val="false"/>
          <w:i w:val="false"/>
          <w:color w:val="000000"/>
          <w:sz w:val="28"/>
        </w:rPr>
        <w:t xml:space="preserve">
      256. Расчетные нагрузки на люковые закрытия, указанные в пунктах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w:t>
      </w:r>
      <w:r>
        <w:rPr>
          <w:rFonts w:ascii="Times New Roman"/>
          <w:b w:val="false"/>
          <w:i w:val="false"/>
          <w:color w:val="000000"/>
          <w:sz w:val="28"/>
        </w:rPr>
        <w:t>95</w:t>
      </w:r>
      <w:r>
        <w:rPr>
          <w:rFonts w:ascii="Times New Roman"/>
          <w:b w:val="false"/>
          <w:i w:val="false"/>
          <w:color w:val="000000"/>
          <w:sz w:val="28"/>
        </w:rPr>
        <w:t xml:space="preserve"> настоящих Правил, уменьшаются для судов ограниченных районов плавания R2, R2-RSN, R3-RSN и R3 в соответствии с Правилами Регистра Судоходства.</w:t>
      </w:r>
    </w:p>
    <w:bookmarkEnd w:id="640"/>
    <w:bookmarkStart w:name="z642" w:id="641"/>
    <w:p>
      <w:pPr>
        <w:spacing w:after="0"/>
        <w:ind w:left="0"/>
        <w:jc w:val="both"/>
      </w:pPr>
      <w:r>
        <w:rPr>
          <w:rFonts w:ascii="Times New Roman"/>
          <w:b w:val="false"/>
          <w:i w:val="false"/>
          <w:color w:val="000000"/>
          <w:sz w:val="28"/>
        </w:rPr>
        <w:t xml:space="preserve">
      257. Минимальный надводный борт судов неограниченного района плавания и приравненных к ним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245 настоящих Правил должен рассчитываться в полном соответствии с Правилами Регистра Судоходства.</w:t>
      </w:r>
    </w:p>
    <w:bookmarkEnd w:id="641"/>
    <w:bookmarkStart w:name="z643" w:id="642"/>
    <w:p>
      <w:pPr>
        <w:spacing w:after="0"/>
        <w:ind w:left="0"/>
        <w:jc w:val="both"/>
      </w:pPr>
      <w:r>
        <w:rPr>
          <w:rFonts w:ascii="Times New Roman"/>
          <w:b w:val="false"/>
          <w:i w:val="false"/>
          <w:color w:val="000000"/>
          <w:sz w:val="28"/>
        </w:rPr>
        <w:t xml:space="preserve">
      258. Минимальный надводный борт судов ограниченных районов плавания R1, R2, R2-RSN, R3-RSN, за исключением указанных в подпункте 1) пункта 253 настоящих Правил, должен рассчитываться в соответствии с положениями пунктов </w:t>
      </w:r>
      <w:r>
        <w:rPr>
          <w:rFonts w:ascii="Times New Roman"/>
          <w:b w:val="false"/>
          <w:i w:val="false"/>
          <w:color w:val="000000"/>
          <w:sz w:val="28"/>
        </w:rPr>
        <w:t>155</w:t>
      </w:r>
      <w:r>
        <w:rPr>
          <w:rFonts w:ascii="Times New Roman"/>
          <w:b w:val="false"/>
          <w:i w:val="false"/>
          <w:color w:val="000000"/>
          <w:sz w:val="28"/>
        </w:rPr>
        <w:t>-</w:t>
      </w:r>
      <w:r>
        <w:rPr>
          <w:rFonts w:ascii="Times New Roman"/>
          <w:b w:val="false"/>
          <w:i w:val="false"/>
          <w:color w:val="000000"/>
          <w:sz w:val="28"/>
        </w:rPr>
        <w:t>221</w:t>
      </w:r>
      <w:r>
        <w:rPr>
          <w:rFonts w:ascii="Times New Roman"/>
          <w:b w:val="false"/>
          <w:i w:val="false"/>
          <w:color w:val="000000"/>
          <w:sz w:val="28"/>
        </w:rPr>
        <w:t xml:space="preserve"> настоящих Правил, а также в соответствии с положениями пунктов </w:t>
      </w:r>
      <w:r>
        <w:rPr>
          <w:rFonts w:ascii="Times New Roman"/>
          <w:b w:val="false"/>
          <w:i w:val="false"/>
          <w:color w:val="000000"/>
          <w:sz w:val="28"/>
        </w:rPr>
        <w:t>259</w:t>
      </w:r>
      <w:r>
        <w:rPr>
          <w:rFonts w:ascii="Times New Roman"/>
          <w:b w:val="false"/>
          <w:i w:val="false"/>
          <w:color w:val="000000"/>
          <w:sz w:val="28"/>
        </w:rPr>
        <w:t xml:space="preserve"> и </w:t>
      </w:r>
      <w:r>
        <w:rPr>
          <w:rFonts w:ascii="Times New Roman"/>
          <w:b w:val="false"/>
          <w:i w:val="false"/>
          <w:color w:val="000000"/>
          <w:sz w:val="28"/>
        </w:rPr>
        <w:t>260</w:t>
      </w:r>
      <w:r>
        <w:rPr>
          <w:rFonts w:ascii="Times New Roman"/>
          <w:b w:val="false"/>
          <w:i w:val="false"/>
          <w:color w:val="000000"/>
          <w:sz w:val="28"/>
        </w:rPr>
        <w:t xml:space="preserve"> настоящих Правил.</w:t>
      </w:r>
    </w:p>
    <w:bookmarkEnd w:id="642"/>
    <w:bookmarkStart w:name="z644" w:id="643"/>
    <w:p>
      <w:pPr>
        <w:spacing w:after="0"/>
        <w:ind w:left="0"/>
        <w:jc w:val="both"/>
      </w:pPr>
      <w:r>
        <w:rPr>
          <w:rFonts w:ascii="Times New Roman"/>
          <w:b w:val="false"/>
          <w:i w:val="false"/>
          <w:color w:val="000000"/>
          <w:sz w:val="28"/>
        </w:rPr>
        <w:t xml:space="preserve">
      259. Судам типа А надводный борт назначается на основе </w:t>
      </w:r>
      <w:r>
        <w:rPr>
          <w:rFonts w:ascii="Times New Roman"/>
          <w:b w:val="false"/>
          <w:i w:val="false"/>
          <w:color w:val="000000"/>
          <w:sz w:val="28"/>
        </w:rPr>
        <w:t>приложении 41</w:t>
      </w:r>
      <w:r>
        <w:rPr>
          <w:rFonts w:ascii="Times New Roman"/>
          <w:b w:val="false"/>
          <w:i w:val="false"/>
          <w:color w:val="000000"/>
          <w:sz w:val="28"/>
        </w:rPr>
        <w:t xml:space="preserve"> настоящих Правил. При применении положений в пунктах </w:t>
      </w:r>
      <w:r>
        <w:rPr>
          <w:rFonts w:ascii="Times New Roman"/>
          <w:b w:val="false"/>
          <w:i w:val="false"/>
          <w:color w:val="000000"/>
          <w:sz w:val="28"/>
        </w:rPr>
        <w:t>155</w:t>
      </w:r>
      <w:r>
        <w:rPr>
          <w:rFonts w:ascii="Times New Roman"/>
          <w:b w:val="false"/>
          <w:i w:val="false"/>
          <w:color w:val="000000"/>
          <w:sz w:val="28"/>
        </w:rPr>
        <w:t>-</w:t>
      </w:r>
      <w:r>
        <w:rPr>
          <w:rFonts w:ascii="Times New Roman"/>
          <w:b w:val="false"/>
          <w:i w:val="false"/>
          <w:color w:val="000000"/>
          <w:sz w:val="28"/>
        </w:rPr>
        <w:t>226</w:t>
      </w:r>
      <w:r>
        <w:rPr>
          <w:rFonts w:ascii="Times New Roman"/>
          <w:b w:val="false"/>
          <w:i w:val="false"/>
          <w:color w:val="000000"/>
          <w:sz w:val="28"/>
        </w:rPr>
        <w:t xml:space="preserve"> настоящих Правил, все ссылки на </w:t>
      </w:r>
      <w:r>
        <w:rPr>
          <w:rFonts w:ascii="Times New Roman"/>
          <w:b w:val="false"/>
          <w:i w:val="false"/>
          <w:color w:val="000000"/>
          <w:sz w:val="28"/>
        </w:rPr>
        <w:t>приложении 16</w:t>
      </w:r>
      <w:r>
        <w:rPr>
          <w:rFonts w:ascii="Times New Roman"/>
          <w:b w:val="false"/>
          <w:i w:val="false"/>
          <w:color w:val="000000"/>
          <w:sz w:val="28"/>
        </w:rPr>
        <w:t xml:space="preserve"> заменяются ссылками на </w:t>
      </w:r>
      <w:r>
        <w:rPr>
          <w:rFonts w:ascii="Times New Roman"/>
          <w:b w:val="false"/>
          <w:i w:val="false"/>
          <w:color w:val="000000"/>
          <w:sz w:val="28"/>
        </w:rPr>
        <w:t>приложение 41</w:t>
      </w:r>
      <w:r>
        <w:rPr>
          <w:rFonts w:ascii="Times New Roman"/>
          <w:b w:val="false"/>
          <w:i w:val="false"/>
          <w:color w:val="000000"/>
          <w:sz w:val="28"/>
        </w:rPr>
        <w:t xml:space="preserve"> настоящих Правил.</w:t>
      </w:r>
    </w:p>
    <w:bookmarkEnd w:id="643"/>
    <w:bookmarkStart w:name="z645" w:id="644"/>
    <w:p>
      <w:pPr>
        <w:spacing w:after="0"/>
        <w:ind w:left="0"/>
        <w:jc w:val="both"/>
      </w:pPr>
      <w:r>
        <w:rPr>
          <w:rFonts w:ascii="Times New Roman"/>
          <w:b w:val="false"/>
          <w:i w:val="false"/>
          <w:color w:val="000000"/>
          <w:sz w:val="28"/>
        </w:rPr>
        <w:t xml:space="preserve">
      260. Судам типа В надводный борт назначается на основе </w:t>
      </w:r>
      <w:r>
        <w:rPr>
          <w:rFonts w:ascii="Times New Roman"/>
          <w:b w:val="false"/>
          <w:i w:val="false"/>
          <w:color w:val="000000"/>
          <w:sz w:val="28"/>
        </w:rPr>
        <w:t>приложении 42</w:t>
      </w:r>
      <w:r>
        <w:rPr>
          <w:rFonts w:ascii="Times New Roman"/>
          <w:b w:val="false"/>
          <w:i w:val="false"/>
          <w:color w:val="000000"/>
          <w:sz w:val="28"/>
        </w:rPr>
        <w:t xml:space="preserve"> настоящих Правил. При применении положений в пунктах </w:t>
      </w:r>
      <w:r>
        <w:rPr>
          <w:rFonts w:ascii="Times New Roman"/>
          <w:b w:val="false"/>
          <w:i w:val="false"/>
          <w:color w:val="000000"/>
          <w:sz w:val="28"/>
        </w:rPr>
        <w:t>155</w:t>
      </w:r>
      <w:r>
        <w:rPr>
          <w:rFonts w:ascii="Times New Roman"/>
          <w:b w:val="false"/>
          <w:i w:val="false"/>
          <w:color w:val="000000"/>
          <w:sz w:val="28"/>
        </w:rPr>
        <w:t>-</w:t>
      </w:r>
      <w:r>
        <w:rPr>
          <w:rFonts w:ascii="Times New Roman"/>
          <w:b w:val="false"/>
          <w:i w:val="false"/>
          <w:color w:val="000000"/>
          <w:sz w:val="28"/>
        </w:rPr>
        <w:t>226</w:t>
      </w:r>
      <w:r>
        <w:rPr>
          <w:rFonts w:ascii="Times New Roman"/>
          <w:b w:val="false"/>
          <w:i w:val="false"/>
          <w:color w:val="000000"/>
          <w:sz w:val="28"/>
        </w:rPr>
        <w:t xml:space="preserve"> настоящих Правил, все ссылки на </w:t>
      </w:r>
      <w:r>
        <w:rPr>
          <w:rFonts w:ascii="Times New Roman"/>
          <w:b w:val="false"/>
          <w:i w:val="false"/>
          <w:color w:val="000000"/>
          <w:sz w:val="28"/>
        </w:rPr>
        <w:t>приложении 16</w:t>
      </w:r>
      <w:r>
        <w:rPr>
          <w:rFonts w:ascii="Times New Roman"/>
          <w:b w:val="false"/>
          <w:i w:val="false"/>
          <w:color w:val="000000"/>
          <w:sz w:val="28"/>
        </w:rPr>
        <w:t xml:space="preserve"> заменяются ссылками на </w:t>
      </w:r>
      <w:r>
        <w:rPr>
          <w:rFonts w:ascii="Times New Roman"/>
          <w:b w:val="false"/>
          <w:i w:val="false"/>
          <w:color w:val="000000"/>
          <w:sz w:val="28"/>
        </w:rPr>
        <w:t>приложении 42</w:t>
      </w:r>
      <w:r>
        <w:rPr>
          <w:rFonts w:ascii="Times New Roman"/>
          <w:b w:val="false"/>
          <w:i w:val="false"/>
          <w:color w:val="000000"/>
          <w:sz w:val="28"/>
        </w:rPr>
        <w:t xml:space="preserve"> настоящих Правил.</w:t>
      </w:r>
    </w:p>
    <w:bookmarkEnd w:id="644"/>
    <w:bookmarkStart w:name="z646" w:id="645"/>
    <w:p>
      <w:pPr>
        <w:spacing w:after="0"/>
        <w:ind w:left="0"/>
        <w:jc w:val="both"/>
      </w:pPr>
      <w:r>
        <w:rPr>
          <w:rFonts w:ascii="Times New Roman"/>
          <w:b w:val="false"/>
          <w:i w:val="false"/>
          <w:color w:val="000000"/>
          <w:sz w:val="28"/>
        </w:rPr>
        <w:t xml:space="preserve">
      261. Надводный борт судов ограниченного района плавания R3 должен рассчитываться в соответствии с положениями в пунктах </w:t>
      </w:r>
      <w:r>
        <w:rPr>
          <w:rFonts w:ascii="Times New Roman"/>
          <w:b w:val="false"/>
          <w:i w:val="false"/>
          <w:color w:val="000000"/>
          <w:sz w:val="28"/>
        </w:rPr>
        <w:t>155</w:t>
      </w:r>
      <w:r>
        <w:rPr>
          <w:rFonts w:ascii="Times New Roman"/>
          <w:b w:val="false"/>
          <w:i w:val="false"/>
          <w:color w:val="000000"/>
          <w:sz w:val="28"/>
        </w:rPr>
        <w:t>-</w:t>
      </w:r>
      <w:r>
        <w:rPr>
          <w:rFonts w:ascii="Times New Roman"/>
          <w:b w:val="false"/>
          <w:i w:val="false"/>
          <w:color w:val="000000"/>
          <w:sz w:val="28"/>
        </w:rPr>
        <w:t>226</w:t>
      </w:r>
      <w:r>
        <w:rPr>
          <w:rFonts w:ascii="Times New Roman"/>
          <w:b w:val="false"/>
          <w:i w:val="false"/>
          <w:color w:val="000000"/>
          <w:sz w:val="28"/>
        </w:rPr>
        <w:t xml:space="preserve"> настоящих Правил (кроме пунктов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w:t>
      </w:r>
      <w:r>
        <w:rPr>
          <w:rFonts w:ascii="Times New Roman"/>
          <w:b w:val="false"/>
          <w:i w:val="false"/>
          <w:color w:val="000000"/>
          <w:sz w:val="28"/>
        </w:rPr>
        <w:t>200</w:t>
      </w:r>
      <w:r>
        <w:rPr>
          <w:rFonts w:ascii="Times New Roman"/>
          <w:b w:val="false"/>
          <w:i w:val="false"/>
          <w:color w:val="000000"/>
          <w:sz w:val="28"/>
        </w:rPr>
        <w:t xml:space="preserve"> и </w:t>
      </w:r>
      <w:r>
        <w:rPr>
          <w:rFonts w:ascii="Times New Roman"/>
          <w:b w:val="false"/>
          <w:i w:val="false"/>
          <w:color w:val="000000"/>
          <w:sz w:val="28"/>
        </w:rPr>
        <w:t>207</w:t>
      </w:r>
      <w:r>
        <w:rPr>
          <w:rFonts w:ascii="Times New Roman"/>
          <w:b w:val="false"/>
          <w:i w:val="false"/>
          <w:color w:val="000000"/>
          <w:sz w:val="28"/>
        </w:rPr>
        <w:t>-</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w:t>
      </w:r>
      <w:r>
        <w:rPr>
          <w:rFonts w:ascii="Times New Roman"/>
          <w:b w:val="false"/>
          <w:i w:val="false"/>
          <w:color w:val="000000"/>
          <w:sz w:val="28"/>
        </w:rPr>
        <w:t>223</w:t>
      </w:r>
      <w:r>
        <w:rPr>
          <w:rFonts w:ascii="Times New Roman"/>
          <w:b w:val="false"/>
          <w:i w:val="false"/>
          <w:color w:val="000000"/>
          <w:sz w:val="28"/>
        </w:rPr>
        <w:t xml:space="preserve"> и </w:t>
      </w:r>
      <w:r>
        <w:rPr>
          <w:rFonts w:ascii="Times New Roman"/>
          <w:b w:val="false"/>
          <w:i w:val="false"/>
          <w:color w:val="000000"/>
          <w:sz w:val="28"/>
        </w:rPr>
        <w:t>224</w:t>
      </w:r>
      <w:r>
        <w:rPr>
          <w:rFonts w:ascii="Times New Roman"/>
          <w:b w:val="false"/>
          <w:i w:val="false"/>
          <w:color w:val="000000"/>
          <w:sz w:val="28"/>
        </w:rPr>
        <w:t>-</w:t>
      </w:r>
      <w:r>
        <w:rPr>
          <w:rFonts w:ascii="Times New Roman"/>
          <w:b w:val="false"/>
          <w:i w:val="false"/>
          <w:color w:val="000000"/>
          <w:sz w:val="28"/>
        </w:rPr>
        <w:t>226</w:t>
      </w:r>
      <w:r>
        <w:rPr>
          <w:rFonts w:ascii="Times New Roman"/>
          <w:b w:val="false"/>
          <w:i w:val="false"/>
          <w:color w:val="000000"/>
          <w:sz w:val="28"/>
        </w:rPr>
        <w:t xml:space="preserve"> настоящих Правил), а также в соответствии с положениями пунктов 262 и 263 настоящих Правил.</w:t>
      </w:r>
    </w:p>
    <w:bookmarkEnd w:id="645"/>
    <w:bookmarkStart w:name="z647" w:id="646"/>
    <w:p>
      <w:pPr>
        <w:spacing w:after="0"/>
        <w:ind w:left="0"/>
        <w:jc w:val="both"/>
      </w:pPr>
      <w:r>
        <w:rPr>
          <w:rFonts w:ascii="Times New Roman"/>
          <w:b w:val="false"/>
          <w:i w:val="false"/>
          <w:color w:val="000000"/>
          <w:sz w:val="28"/>
        </w:rPr>
        <w:t>
      Высота в носу на судах прибрежного плавания предусматривается не менее величины базисного надводного борта, увеличенной на ординату стандартной седловатости на носовом перпендикуляре.</w:t>
      </w:r>
    </w:p>
    <w:bookmarkEnd w:id="646"/>
    <w:bookmarkStart w:name="z648" w:id="647"/>
    <w:p>
      <w:pPr>
        <w:spacing w:after="0"/>
        <w:ind w:left="0"/>
        <w:jc w:val="both"/>
      </w:pPr>
      <w:r>
        <w:rPr>
          <w:rFonts w:ascii="Times New Roman"/>
          <w:b w:val="false"/>
          <w:i w:val="false"/>
          <w:color w:val="000000"/>
          <w:sz w:val="28"/>
        </w:rPr>
        <w:t xml:space="preserve">
      262. Судам типа А надводный борт назначается на основе </w:t>
      </w:r>
      <w:r>
        <w:rPr>
          <w:rFonts w:ascii="Times New Roman"/>
          <w:b w:val="false"/>
          <w:i w:val="false"/>
          <w:color w:val="000000"/>
          <w:sz w:val="28"/>
        </w:rPr>
        <w:t>приложении 43</w:t>
      </w:r>
      <w:r>
        <w:rPr>
          <w:rFonts w:ascii="Times New Roman"/>
          <w:b w:val="false"/>
          <w:i w:val="false"/>
          <w:color w:val="000000"/>
          <w:sz w:val="28"/>
        </w:rPr>
        <w:t xml:space="preserve"> настоящих Правил. При применении положений в пунктах </w:t>
      </w:r>
      <w:r>
        <w:rPr>
          <w:rFonts w:ascii="Times New Roman"/>
          <w:b w:val="false"/>
          <w:i w:val="false"/>
          <w:color w:val="000000"/>
          <w:sz w:val="28"/>
        </w:rPr>
        <w:t>155</w:t>
      </w:r>
      <w:r>
        <w:rPr>
          <w:rFonts w:ascii="Times New Roman"/>
          <w:b w:val="false"/>
          <w:i w:val="false"/>
          <w:color w:val="000000"/>
          <w:sz w:val="28"/>
        </w:rPr>
        <w:t>-</w:t>
      </w:r>
      <w:r>
        <w:rPr>
          <w:rFonts w:ascii="Times New Roman"/>
          <w:b w:val="false"/>
          <w:i w:val="false"/>
          <w:color w:val="000000"/>
          <w:sz w:val="28"/>
        </w:rPr>
        <w:t>226</w:t>
      </w:r>
      <w:r>
        <w:rPr>
          <w:rFonts w:ascii="Times New Roman"/>
          <w:b w:val="false"/>
          <w:i w:val="false"/>
          <w:color w:val="000000"/>
          <w:sz w:val="28"/>
        </w:rPr>
        <w:t xml:space="preserve"> настоящих Правил, все ссылки на </w:t>
      </w:r>
      <w:r>
        <w:rPr>
          <w:rFonts w:ascii="Times New Roman"/>
          <w:b w:val="false"/>
          <w:i w:val="false"/>
          <w:color w:val="000000"/>
          <w:sz w:val="28"/>
        </w:rPr>
        <w:t>приложении 15</w:t>
      </w:r>
      <w:r>
        <w:rPr>
          <w:rFonts w:ascii="Times New Roman"/>
          <w:b w:val="false"/>
          <w:i w:val="false"/>
          <w:color w:val="000000"/>
          <w:sz w:val="28"/>
        </w:rPr>
        <w:t xml:space="preserve"> заменяются ссылками на </w:t>
      </w:r>
      <w:r>
        <w:rPr>
          <w:rFonts w:ascii="Times New Roman"/>
          <w:b w:val="false"/>
          <w:i w:val="false"/>
          <w:color w:val="000000"/>
          <w:sz w:val="28"/>
        </w:rPr>
        <w:t>приложении 41</w:t>
      </w:r>
      <w:r>
        <w:rPr>
          <w:rFonts w:ascii="Times New Roman"/>
          <w:b w:val="false"/>
          <w:i w:val="false"/>
          <w:color w:val="000000"/>
          <w:sz w:val="28"/>
        </w:rPr>
        <w:t xml:space="preserve"> настоящих Правил.</w:t>
      </w:r>
    </w:p>
    <w:bookmarkEnd w:id="647"/>
    <w:bookmarkStart w:name="z649" w:id="648"/>
    <w:p>
      <w:pPr>
        <w:spacing w:after="0"/>
        <w:ind w:left="0"/>
        <w:jc w:val="both"/>
      </w:pPr>
      <w:r>
        <w:rPr>
          <w:rFonts w:ascii="Times New Roman"/>
          <w:b w:val="false"/>
          <w:i w:val="false"/>
          <w:color w:val="000000"/>
          <w:sz w:val="28"/>
        </w:rPr>
        <w:t xml:space="preserve">
      263. Судам типа В надводный борт назначается на основе </w:t>
      </w:r>
      <w:r>
        <w:rPr>
          <w:rFonts w:ascii="Times New Roman"/>
          <w:b w:val="false"/>
          <w:i w:val="false"/>
          <w:color w:val="000000"/>
          <w:sz w:val="28"/>
        </w:rPr>
        <w:t>приложении 44</w:t>
      </w:r>
      <w:r>
        <w:rPr>
          <w:rFonts w:ascii="Times New Roman"/>
          <w:b w:val="false"/>
          <w:i w:val="false"/>
          <w:color w:val="000000"/>
          <w:sz w:val="28"/>
        </w:rPr>
        <w:t xml:space="preserve"> настоящих Правил. При применении положений раздела 4 настоящих Правил, все ссылки на </w:t>
      </w:r>
      <w:r>
        <w:rPr>
          <w:rFonts w:ascii="Times New Roman"/>
          <w:b w:val="false"/>
          <w:i w:val="false"/>
          <w:color w:val="000000"/>
          <w:sz w:val="28"/>
        </w:rPr>
        <w:t>приложении 16</w:t>
      </w:r>
      <w:r>
        <w:rPr>
          <w:rFonts w:ascii="Times New Roman"/>
          <w:b w:val="false"/>
          <w:i w:val="false"/>
          <w:color w:val="000000"/>
          <w:sz w:val="28"/>
        </w:rPr>
        <w:t xml:space="preserve"> заменяются ссылками на </w:t>
      </w:r>
      <w:r>
        <w:rPr>
          <w:rFonts w:ascii="Times New Roman"/>
          <w:b w:val="false"/>
          <w:i w:val="false"/>
          <w:color w:val="000000"/>
          <w:sz w:val="28"/>
        </w:rPr>
        <w:t>приложении 44</w:t>
      </w:r>
      <w:r>
        <w:rPr>
          <w:rFonts w:ascii="Times New Roman"/>
          <w:b w:val="false"/>
          <w:i w:val="false"/>
          <w:color w:val="000000"/>
          <w:sz w:val="28"/>
        </w:rPr>
        <w:t xml:space="preserve"> настоящих Правил.</w:t>
      </w:r>
    </w:p>
    <w:bookmarkEnd w:id="648"/>
    <w:bookmarkStart w:name="z650" w:id="649"/>
    <w:p>
      <w:pPr>
        <w:spacing w:after="0"/>
        <w:ind w:left="0"/>
        <w:jc w:val="both"/>
      </w:pPr>
      <w:r>
        <w:rPr>
          <w:rFonts w:ascii="Times New Roman"/>
          <w:b w:val="false"/>
          <w:i w:val="false"/>
          <w:color w:val="000000"/>
          <w:sz w:val="28"/>
        </w:rPr>
        <w:t xml:space="preserve">
      264. Для назначения лесного надводного борта на судах должны быть выполнены требования пунктов </w:t>
      </w:r>
      <w:r>
        <w:rPr>
          <w:rFonts w:ascii="Times New Roman"/>
          <w:b w:val="false"/>
          <w:i w:val="false"/>
          <w:color w:val="000000"/>
          <w:sz w:val="28"/>
        </w:rPr>
        <w:t>227</w:t>
      </w:r>
      <w:r>
        <w:rPr>
          <w:rFonts w:ascii="Times New Roman"/>
          <w:b w:val="false"/>
          <w:i w:val="false"/>
          <w:color w:val="000000"/>
          <w:sz w:val="28"/>
        </w:rPr>
        <w:t>-</w:t>
      </w:r>
      <w:r>
        <w:rPr>
          <w:rFonts w:ascii="Times New Roman"/>
          <w:b w:val="false"/>
          <w:i w:val="false"/>
          <w:color w:val="000000"/>
          <w:sz w:val="28"/>
        </w:rPr>
        <w:t>240</w:t>
      </w:r>
      <w:r>
        <w:rPr>
          <w:rFonts w:ascii="Times New Roman"/>
          <w:b w:val="false"/>
          <w:i w:val="false"/>
          <w:color w:val="000000"/>
          <w:sz w:val="28"/>
        </w:rPr>
        <w:t xml:space="preserve"> настоящих Правил.</w:t>
      </w:r>
    </w:p>
    <w:bookmarkEnd w:id="649"/>
    <w:bookmarkStart w:name="z651" w:id="650"/>
    <w:p>
      <w:pPr>
        <w:spacing w:after="0"/>
        <w:ind w:left="0"/>
        <w:jc w:val="both"/>
      </w:pPr>
      <w:r>
        <w:rPr>
          <w:rFonts w:ascii="Times New Roman"/>
          <w:b w:val="false"/>
          <w:i w:val="false"/>
          <w:color w:val="000000"/>
          <w:sz w:val="28"/>
        </w:rPr>
        <w:t>
      265. Минимальный лесной летний надводный борт должен вычисляться:</w:t>
      </w:r>
    </w:p>
    <w:bookmarkEnd w:id="650"/>
    <w:bookmarkStart w:name="z652" w:id="651"/>
    <w:p>
      <w:pPr>
        <w:spacing w:after="0"/>
        <w:ind w:left="0"/>
        <w:jc w:val="both"/>
      </w:pPr>
      <w:r>
        <w:rPr>
          <w:rFonts w:ascii="Times New Roman"/>
          <w:b w:val="false"/>
          <w:i w:val="false"/>
          <w:color w:val="000000"/>
          <w:sz w:val="28"/>
        </w:rPr>
        <w:t xml:space="preserve">
      1) в соответствии с пунктами </w:t>
      </w:r>
      <w:r>
        <w:rPr>
          <w:rFonts w:ascii="Times New Roman"/>
          <w:b w:val="false"/>
          <w:i w:val="false"/>
          <w:color w:val="000000"/>
          <w:sz w:val="28"/>
        </w:rPr>
        <w:t>159</w:t>
      </w:r>
      <w:r>
        <w:rPr>
          <w:rFonts w:ascii="Times New Roman"/>
          <w:b w:val="false"/>
          <w:i w:val="false"/>
          <w:color w:val="000000"/>
          <w:sz w:val="28"/>
        </w:rPr>
        <w:t xml:space="preserve"> и </w:t>
      </w:r>
      <w:r>
        <w:rPr>
          <w:rFonts w:ascii="Times New Roman"/>
          <w:b w:val="false"/>
          <w:i w:val="false"/>
          <w:color w:val="000000"/>
          <w:sz w:val="28"/>
        </w:rPr>
        <w:t>160</w:t>
      </w:r>
      <w:r>
        <w:rPr>
          <w:rFonts w:ascii="Times New Roman"/>
          <w:b w:val="false"/>
          <w:i w:val="false"/>
          <w:color w:val="000000"/>
          <w:sz w:val="28"/>
        </w:rPr>
        <w:t xml:space="preserve"> настоящих Правил - для судов неограниченного района плавания и приравненных к ним согласно пункту 256 настоящих Правил;</w:t>
      </w:r>
    </w:p>
    <w:bookmarkEnd w:id="651"/>
    <w:bookmarkStart w:name="z653" w:id="652"/>
    <w:p>
      <w:pPr>
        <w:spacing w:after="0"/>
        <w:ind w:left="0"/>
        <w:jc w:val="both"/>
      </w:pPr>
      <w:r>
        <w:rPr>
          <w:rFonts w:ascii="Times New Roman"/>
          <w:b w:val="false"/>
          <w:i w:val="false"/>
          <w:color w:val="000000"/>
          <w:sz w:val="28"/>
        </w:rPr>
        <w:t xml:space="preserve">
      2) в соответствии с пунктами </w:t>
      </w:r>
      <w:r>
        <w:rPr>
          <w:rFonts w:ascii="Times New Roman"/>
          <w:b w:val="false"/>
          <w:i w:val="false"/>
          <w:color w:val="000000"/>
          <w:sz w:val="28"/>
        </w:rPr>
        <w:t>159</w:t>
      </w:r>
      <w:r>
        <w:rPr>
          <w:rFonts w:ascii="Times New Roman"/>
          <w:b w:val="false"/>
          <w:i w:val="false"/>
          <w:color w:val="000000"/>
          <w:sz w:val="28"/>
        </w:rPr>
        <w:t xml:space="preserve"> и </w:t>
      </w:r>
      <w:r>
        <w:rPr>
          <w:rFonts w:ascii="Times New Roman"/>
          <w:b w:val="false"/>
          <w:i w:val="false"/>
          <w:color w:val="000000"/>
          <w:sz w:val="28"/>
        </w:rPr>
        <w:t>260</w:t>
      </w:r>
      <w:r>
        <w:rPr>
          <w:rFonts w:ascii="Times New Roman"/>
          <w:b w:val="false"/>
          <w:i w:val="false"/>
          <w:color w:val="000000"/>
          <w:sz w:val="28"/>
        </w:rPr>
        <w:t xml:space="preserve"> настоящих Правил - для судов ограниченных районов плавания R1, R2, R2-RSN, R3-RSN, кроме указанных в пункте 256 настоящих Правил;</w:t>
      </w:r>
    </w:p>
    <w:bookmarkEnd w:id="652"/>
    <w:bookmarkStart w:name="z654" w:id="653"/>
    <w:p>
      <w:pPr>
        <w:spacing w:after="0"/>
        <w:ind w:left="0"/>
        <w:jc w:val="both"/>
      </w:pPr>
      <w:r>
        <w:rPr>
          <w:rFonts w:ascii="Times New Roman"/>
          <w:b w:val="false"/>
          <w:i w:val="false"/>
          <w:color w:val="000000"/>
          <w:sz w:val="28"/>
        </w:rPr>
        <w:t xml:space="preserve">
      3) в соответствии с пунктами </w:t>
      </w:r>
      <w:r>
        <w:rPr>
          <w:rFonts w:ascii="Times New Roman"/>
          <w:b w:val="false"/>
          <w:i w:val="false"/>
          <w:color w:val="000000"/>
          <w:sz w:val="28"/>
        </w:rPr>
        <w:t>159</w:t>
      </w:r>
      <w:r>
        <w:rPr>
          <w:rFonts w:ascii="Times New Roman"/>
          <w:b w:val="false"/>
          <w:i w:val="false"/>
          <w:color w:val="000000"/>
          <w:sz w:val="28"/>
        </w:rPr>
        <w:t xml:space="preserve"> и </w:t>
      </w:r>
      <w:r>
        <w:rPr>
          <w:rFonts w:ascii="Times New Roman"/>
          <w:b w:val="false"/>
          <w:i w:val="false"/>
          <w:color w:val="000000"/>
          <w:sz w:val="28"/>
        </w:rPr>
        <w:t>263</w:t>
      </w:r>
      <w:r>
        <w:rPr>
          <w:rFonts w:ascii="Times New Roman"/>
          <w:b w:val="false"/>
          <w:i w:val="false"/>
          <w:color w:val="000000"/>
          <w:sz w:val="28"/>
        </w:rPr>
        <w:t xml:space="preserve"> настоящих Правил - для судов ограниченного района плавания R3.</w:t>
      </w:r>
    </w:p>
    <w:bookmarkEnd w:id="653"/>
    <w:bookmarkStart w:name="z655" w:id="654"/>
    <w:p>
      <w:pPr>
        <w:spacing w:after="0"/>
        <w:ind w:left="0"/>
        <w:jc w:val="both"/>
      </w:pPr>
      <w:r>
        <w:rPr>
          <w:rFonts w:ascii="Times New Roman"/>
          <w:b w:val="false"/>
          <w:i w:val="false"/>
          <w:color w:val="000000"/>
          <w:sz w:val="28"/>
        </w:rPr>
        <w:t xml:space="preserve">
      При этом учитываются поправки, указанные в пунктах </w:t>
      </w:r>
      <w:r>
        <w:rPr>
          <w:rFonts w:ascii="Times New Roman"/>
          <w:b w:val="false"/>
          <w:i w:val="false"/>
          <w:color w:val="000000"/>
          <w:sz w:val="28"/>
        </w:rPr>
        <w:t>198</w:t>
      </w:r>
      <w:r>
        <w:rPr>
          <w:rFonts w:ascii="Times New Roman"/>
          <w:b w:val="false"/>
          <w:i w:val="false"/>
          <w:color w:val="000000"/>
          <w:sz w:val="28"/>
        </w:rPr>
        <w:t>-</w:t>
      </w:r>
      <w:r>
        <w:rPr>
          <w:rFonts w:ascii="Times New Roman"/>
          <w:b w:val="false"/>
          <w:i w:val="false"/>
          <w:color w:val="000000"/>
          <w:sz w:val="28"/>
        </w:rPr>
        <w:t xml:space="preserve">206 </w:t>
      </w:r>
      <w:r>
        <w:rPr>
          <w:rFonts w:ascii="Times New Roman"/>
          <w:b w:val="false"/>
          <w:i w:val="false"/>
          <w:color w:val="000000"/>
          <w:sz w:val="28"/>
        </w:rPr>
        <w:t xml:space="preserve">настоящих Правил и, если это применимо в пунктах </w:t>
      </w:r>
      <w:r>
        <w:rPr>
          <w:rFonts w:ascii="Times New Roman"/>
          <w:b w:val="false"/>
          <w:i w:val="false"/>
          <w:color w:val="000000"/>
          <w:sz w:val="28"/>
        </w:rPr>
        <w:t>165</w:t>
      </w:r>
      <w:r>
        <w:rPr>
          <w:rFonts w:ascii="Times New Roman"/>
          <w:b w:val="false"/>
          <w:i w:val="false"/>
          <w:color w:val="000000"/>
          <w:sz w:val="28"/>
        </w:rPr>
        <w:t>-</w:t>
      </w:r>
      <w:r>
        <w:rPr>
          <w:rFonts w:ascii="Times New Roman"/>
          <w:b w:val="false"/>
          <w:i w:val="false"/>
          <w:color w:val="000000"/>
          <w:sz w:val="28"/>
        </w:rPr>
        <w:t>166</w:t>
      </w:r>
      <w:r>
        <w:rPr>
          <w:rFonts w:ascii="Times New Roman"/>
          <w:b w:val="false"/>
          <w:i w:val="false"/>
          <w:color w:val="000000"/>
          <w:sz w:val="28"/>
        </w:rPr>
        <w:t xml:space="preserve"> настоящих Правил. При определении вычета на надстройки и ящики согласно пунктам </w:t>
      </w:r>
      <w:r>
        <w:rPr>
          <w:rFonts w:ascii="Times New Roman"/>
          <w:b w:val="false"/>
          <w:i w:val="false"/>
          <w:color w:val="000000"/>
          <w:sz w:val="28"/>
        </w:rPr>
        <w:t>201</w:t>
      </w:r>
      <w:r>
        <w:rPr>
          <w:rFonts w:ascii="Times New Roman"/>
          <w:b w:val="false"/>
          <w:i w:val="false"/>
          <w:color w:val="000000"/>
          <w:sz w:val="28"/>
        </w:rPr>
        <w:t>-</w:t>
      </w:r>
      <w:r>
        <w:rPr>
          <w:rFonts w:ascii="Times New Roman"/>
          <w:b w:val="false"/>
          <w:i w:val="false"/>
          <w:color w:val="000000"/>
          <w:sz w:val="28"/>
        </w:rPr>
        <w:t>203</w:t>
      </w:r>
      <w:r>
        <w:rPr>
          <w:rFonts w:ascii="Times New Roman"/>
          <w:b w:val="false"/>
          <w:i w:val="false"/>
          <w:color w:val="000000"/>
          <w:sz w:val="28"/>
        </w:rPr>
        <w:t xml:space="preserve"> настоящих Правил, </w:t>
      </w:r>
      <w:r>
        <w:rPr>
          <w:rFonts w:ascii="Times New Roman"/>
          <w:b w:val="false"/>
          <w:i w:val="false"/>
          <w:color w:val="000000"/>
          <w:sz w:val="28"/>
        </w:rPr>
        <w:t>приложение 30</w:t>
      </w:r>
      <w:r>
        <w:rPr>
          <w:rFonts w:ascii="Times New Roman"/>
          <w:b w:val="false"/>
          <w:i w:val="false"/>
          <w:color w:val="000000"/>
          <w:sz w:val="28"/>
        </w:rPr>
        <w:t xml:space="preserve"> заменяется </w:t>
      </w:r>
      <w:r>
        <w:rPr>
          <w:rFonts w:ascii="Times New Roman"/>
          <w:b w:val="false"/>
          <w:i w:val="false"/>
          <w:color w:val="000000"/>
          <w:sz w:val="28"/>
        </w:rPr>
        <w:t>приложением 34</w:t>
      </w:r>
      <w:r>
        <w:rPr>
          <w:rFonts w:ascii="Times New Roman"/>
          <w:b w:val="false"/>
          <w:i w:val="false"/>
          <w:color w:val="000000"/>
          <w:sz w:val="28"/>
        </w:rPr>
        <w:t xml:space="preserve"> настоящих Правил.</w:t>
      </w:r>
    </w:p>
    <w:bookmarkEnd w:id="654"/>
    <w:bookmarkStart w:name="z656" w:id="655"/>
    <w:p>
      <w:pPr>
        <w:spacing w:after="0"/>
        <w:ind w:left="0"/>
        <w:jc w:val="both"/>
      </w:pPr>
      <w:r>
        <w:rPr>
          <w:rFonts w:ascii="Times New Roman"/>
          <w:b w:val="false"/>
          <w:i w:val="false"/>
          <w:color w:val="000000"/>
          <w:sz w:val="28"/>
        </w:rPr>
        <w:t>
      266. Минимальный лесной зимний надводный борт получен прибавлением к минимальному лесному летнему надводному борту 1/36 лесной летней осадки, измеренной от верхней кромки горизонтального киля.</w:t>
      </w:r>
    </w:p>
    <w:bookmarkEnd w:id="655"/>
    <w:bookmarkStart w:name="z657" w:id="656"/>
    <w:p>
      <w:pPr>
        <w:spacing w:after="0"/>
        <w:ind w:left="0"/>
        <w:jc w:val="both"/>
      </w:pPr>
      <w:r>
        <w:rPr>
          <w:rFonts w:ascii="Times New Roman"/>
          <w:b w:val="false"/>
          <w:i w:val="false"/>
          <w:color w:val="000000"/>
          <w:sz w:val="28"/>
        </w:rPr>
        <w:t xml:space="preserve">
      267. Минимальный лесной надводный борт в пресной воде должен вычисляться в соответствии с пунктами </w:t>
      </w:r>
      <w:r>
        <w:rPr>
          <w:rFonts w:ascii="Times New Roman"/>
          <w:b w:val="false"/>
          <w:i w:val="false"/>
          <w:color w:val="000000"/>
          <w:sz w:val="28"/>
        </w:rPr>
        <w:t>219</w:t>
      </w:r>
      <w:r>
        <w:rPr>
          <w:rFonts w:ascii="Times New Roman"/>
          <w:b w:val="false"/>
          <w:i w:val="false"/>
          <w:color w:val="000000"/>
          <w:sz w:val="28"/>
        </w:rPr>
        <w:t>-</w:t>
      </w:r>
      <w:r>
        <w:rPr>
          <w:rFonts w:ascii="Times New Roman"/>
          <w:b w:val="false"/>
          <w:i w:val="false"/>
          <w:color w:val="000000"/>
          <w:sz w:val="28"/>
        </w:rPr>
        <w:t>226</w:t>
      </w:r>
      <w:r>
        <w:rPr>
          <w:rFonts w:ascii="Times New Roman"/>
          <w:b w:val="false"/>
          <w:i w:val="false"/>
          <w:color w:val="000000"/>
          <w:sz w:val="28"/>
        </w:rPr>
        <w:t xml:space="preserve"> настоящих Правил, исходя из лесной летней грузовой ватерлинии.</w:t>
      </w:r>
    </w:p>
    <w:bookmarkEnd w:id="656"/>
    <w:bookmarkStart w:name="z658" w:id="657"/>
    <w:p>
      <w:pPr>
        <w:spacing w:after="0"/>
        <w:ind w:left="0"/>
        <w:jc w:val="left"/>
      </w:pPr>
      <w:r>
        <w:rPr>
          <w:rFonts w:ascii="Times New Roman"/>
          <w:b/>
          <w:i w:val="false"/>
          <w:color w:val="000000"/>
        </w:rPr>
        <w:t xml:space="preserve"> 8. Грузовые марки плавучих буровых установок (ПБУ)</w:t>
      </w:r>
    </w:p>
    <w:bookmarkEnd w:id="657"/>
    <w:bookmarkStart w:name="z659" w:id="658"/>
    <w:p>
      <w:pPr>
        <w:spacing w:after="0"/>
        <w:ind w:left="0"/>
        <w:jc w:val="both"/>
      </w:pPr>
      <w:r>
        <w:rPr>
          <w:rFonts w:ascii="Times New Roman"/>
          <w:b w:val="false"/>
          <w:i w:val="false"/>
          <w:color w:val="000000"/>
          <w:sz w:val="28"/>
        </w:rPr>
        <w:t>
      268. Настоящие требования распространяются на типы ПБУ, указанные в Правилах Регистра судоходства, постройки и оборудования плавучих буровых установок и морских стационарных платформ и предназначенные для выполнения буровых работ с целью разведки и/или добычи подземных ресурсов морского дна.</w:t>
      </w:r>
    </w:p>
    <w:bookmarkEnd w:id="658"/>
    <w:bookmarkStart w:name="z660" w:id="659"/>
    <w:p>
      <w:pPr>
        <w:spacing w:after="0"/>
        <w:ind w:left="0"/>
        <w:jc w:val="both"/>
      </w:pPr>
      <w:r>
        <w:rPr>
          <w:rFonts w:ascii="Times New Roman"/>
          <w:b w:val="false"/>
          <w:i w:val="false"/>
          <w:color w:val="000000"/>
          <w:sz w:val="28"/>
        </w:rPr>
        <w:t>
      269. Другие типы ПБУ, не соответствующие определениям Правилам Регистра судоходства, при проектировании которых использованы принципиально новые технические решения, касающиеся конструкции ПБУ, сил поддержания и, к которым не применяются настоящие Правила, являются предметом специального рассмотрения Регистра судоходства.</w:t>
      </w:r>
    </w:p>
    <w:bookmarkEnd w:id="659"/>
    <w:bookmarkStart w:name="z661" w:id="660"/>
    <w:p>
      <w:pPr>
        <w:spacing w:after="0"/>
        <w:ind w:left="0"/>
        <w:jc w:val="both"/>
      </w:pPr>
      <w:r>
        <w:rPr>
          <w:rFonts w:ascii="Times New Roman"/>
          <w:b w:val="false"/>
          <w:i w:val="false"/>
          <w:color w:val="000000"/>
          <w:sz w:val="28"/>
        </w:rPr>
        <w:t>
      270. Существующие ПБУ, которые не удовлетворяют в полной мере настоящим требованиям, должны соответствовать положениям Правил, применявшимся к этим ПБУ до вступления в силу настоящих требований.</w:t>
      </w:r>
    </w:p>
    <w:bookmarkEnd w:id="660"/>
    <w:bookmarkStart w:name="z662" w:id="661"/>
    <w:p>
      <w:pPr>
        <w:spacing w:after="0"/>
        <w:ind w:left="0"/>
        <w:jc w:val="both"/>
      </w:pPr>
      <w:r>
        <w:rPr>
          <w:rFonts w:ascii="Times New Roman"/>
          <w:b w:val="false"/>
          <w:i w:val="false"/>
          <w:color w:val="000000"/>
          <w:sz w:val="28"/>
        </w:rPr>
        <w:t>
      271. Определения и пояснения, относящиеся к терминологии настоящей главы, указаны в главе 1 настоящих Правил.</w:t>
      </w:r>
    </w:p>
    <w:bookmarkEnd w:id="661"/>
    <w:bookmarkStart w:name="z663" w:id="662"/>
    <w:p>
      <w:pPr>
        <w:spacing w:after="0"/>
        <w:ind w:left="0"/>
        <w:jc w:val="both"/>
      </w:pPr>
      <w:r>
        <w:rPr>
          <w:rFonts w:ascii="Times New Roman"/>
          <w:b w:val="false"/>
          <w:i w:val="false"/>
          <w:color w:val="000000"/>
          <w:sz w:val="28"/>
        </w:rPr>
        <w:t xml:space="preserve">
      272. Объем надзора и свидетельства должны соответствовать требованиям в пунктах </w:t>
      </w:r>
      <w:r>
        <w:rPr>
          <w:rFonts w:ascii="Times New Roman"/>
          <w:b w:val="false"/>
          <w:i w:val="false"/>
          <w:color w:val="000000"/>
          <w:sz w:val="28"/>
        </w:rPr>
        <w:t>155</w:t>
      </w:r>
      <w:r>
        <w:rPr>
          <w:rFonts w:ascii="Times New Roman"/>
          <w:b w:val="false"/>
          <w:i w:val="false"/>
          <w:color w:val="000000"/>
          <w:sz w:val="28"/>
        </w:rPr>
        <w:t>-</w:t>
      </w:r>
      <w:r>
        <w:rPr>
          <w:rFonts w:ascii="Times New Roman"/>
          <w:b w:val="false"/>
          <w:i w:val="false"/>
          <w:color w:val="000000"/>
          <w:sz w:val="28"/>
        </w:rPr>
        <w:t>226</w:t>
      </w:r>
      <w:r>
        <w:rPr>
          <w:rFonts w:ascii="Times New Roman"/>
          <w:b w:val="false"/>
          <w:i w:val="false"/>
          <w:color w:val="000000"/>
          <w:sz w:val="28"/>
        </w:rPr>
        <w:t xml:space="preserve"> настоящих Правил.</w:t>
      </w:r>
    </w:p>
    <w:bookmarkEnd w:id="662"/>
    <w:bookmarkStart w:name="z664" w:id="663"/>
    <w:p>
      <w:pPr>
        <w:spacing w:after="0"/>
        <w:ind w:left="0"/>
        <w:jc w:val="both"/>
      </w:pPr>
      <w:r>
        <w:rPr>
          <w:rFonts w:ascii="Times New Roman"/>
          <w:b w:val="false"/>
          <w:i w:val="false"/>
          <w:color w:val="000000"/>
          <w:sz w:val="28"/>
        </w:rPr>
        <w:t xml:space="preserve">
      273. В настоящих требованиях устанавливаются минимальные величины надводного борта ПБУ. Ничто в требованиях не препятствует назначению больших значений надводного борта по сравнению с величинами, определенными в пунктах </w:t>
      </w:r>
      <w:r>
        <w:rPr>
          <w:rFonts w:ascii="Times New Roman"/>
          <w:b w:val="false"/>
          <w:i w:val="false"/>
          <w:color w:val="000000"/>
          <w:sz w:val="28"/>
        </w:rPr>
        <w:t>281</w:t>
      </w:r>
      <w:r>
        <w:rPr>
          <w:rFonts w:ascii="Times New Roman"/>
          <w:b w:val="false"/>
          <w:i w:val="false"/>
          <w:color w:val="000000"/>
          <w:sz w:val="28"/>
        </w:rPr>
        <w:t>-</w:t>
      </w:r>
      <w:r>
        <w:rPr>
          <w:rFonts w:ascii="Times New Roman"/>
          <w:b w:val="false"/>
          <w:i w:val="false"/>
          <w:color w:val="000000"/>
          <w:sz w:val="28"/>
        </w:rPr>
        <w:t>288</w:t>
      </w:r>
      <w:r>
        <w:rPr>
          <w:rFonts w:ascii="Times New Roman"/>
          <w:b w:val="false"/>
          <w:i w:val="false"/>
          <w:color w:val="000000"/>
          <w:sz w:val="28"/>
        </w:rPr>
        <w:t xml:space="preserve"> настоящих Правил.</w:t>
      </w:r>
    </w:p>
    <w:bookmarkEnd w:id="663"/>
    <w:bookmarkStart w:name="z665" w:id="664"/>
    <w:p>
      <w:pPr>
        <w:spacing w:after="0"/>
        <w:ind w:left="0"/>
        <w:jc w:val="both"/>
      </w:pPr>
      <w:r>
        <w:rPr>
          <w:rFonts w:ascii="Times New Roman"/>
          <w:b w:val="false"/>
          <w:i w:val="false"/>
          <w:color w:val="000000"/>
          <w:sz w:val="28"/>
        </w:rPr>
        <w:t>
      274. Грузовая марка применяется:</w:t>
      </w:r>
    </w:p>
    <w:bookmarkEnd w:id="664"/>
    <w:bookmarkStart w:name="z666" w:id="665"/>
    <w:p>
      <w:pPr>
        <w:spacing w:after="0"/>
        <w:ind w:left="0"/>
        <w:jc w:val="both"/>
      </w:pPr>
      <w:r>
        <w:rPr>
          <w:rFonts w:ascii="Times New Roman"/>
          <w:b w:val="false"/>
          <w:i w:val="false"/>
          <w:color w:val="000000"/>
          <w:sz w:val="28"/>
        </w:rPr>
        <w:t>
      1) на буровых судах;</w:t>
      </w:r>
    </w:p>
    <w:bookmarkEnd w:id="665"/>
    <w:bookmarkStart w:name="z667" w:id="666"/>
    <w:p>
      <w:pPr>
        <w:spacing w:after="0"/>
        <w:ind w:left="0"/>
        <w:jc w:val="both"/>
      </w:pPr>
      <w:r>
        <w:rPr>
          <w:rFonts w:ascii="Times New Roman"/>
          <w:b w:val="false"/>
          <w:i w:val="false"/>
          <w:color w:val="000000"/>
          <w:sz w:val="28"/>
        </w:rPr>
        <w:t>
      2) на самоподъемных ПБУ - в состоянии перехода (перегона);</w:t>
      </w:r>
    </w:p>
    <w:bookmarkEnd w:id="666"/>
    <w:bookmarkStart w:name="z668" w:id="667"/>
    <w:p>
      <w:pPr>
        <w:spacing w:after="0"/>
        <w:ind w:left="0"/>
        <w:jc w:val="both"/>
      </w:pPr>
      <w:r>
        <w:rPr>
          <w:rFonts w:ascii="Times New Roman"/>
          <w:b w:val="false"/>
          <w:i w:val="false"/>
          <w:color w:val="000000"/>
          <w:sz w:val="28"/>
        </w:rPr>
        <w:t>
      3) на полупогружных и погружных ПБУ - в рабочем состоянии.</w:t>
      </w:r>
    </w:p>
    <w:bookmarkEnd w:id="667"/>
    <w:bookmarkStart w:name="z669" w:id="668"/>
    <w:p>
      <w:pPr>
        <w:spacing w:after="0"/>
        <w:ind w:left="0"/>
        <w:jc w:val="both"/>
      </w:pPr>
      <w:r>
        <w:rPr>
          <w:rFonts w:ascii="Times New Roman"/>
          <w:b w:val="false"/>
          <w:i w:val="false"/>
          <w:color w:val="000000"/>
          <w:sz w:val="28"/>
        </w:rPr>
        <w:t xml:space="preserve">
      275. Размеры палубной линии устанавливаются в соответствии с пунктами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61</w:t>
      </w:r>
      <w:r>
        <w:rPr>
          <w:rFonts w:ascii="Times New Roman"/>
          <w:b w:val="false"/>
          <w:i w:val="false"/>
          <w:color w:val="000000"/>
          <w:sz w:val="28"/>
        </w:rPr>
        <w:t xml:space="preserve"> настоящих Правил.</w:t>
      </w:r>
    </w:p>
    <w:bookmarkEnd w:id="668"/>
    <w:bookmarkStart w:name="z670" w:id="669"/>
    <w:p>
      <w:pPr>
        <w:spacing w:after="0"/>
        <w:ind w:left="0"/>
        <w:jc w:val="both"/>
      </w:pPr>
      <w:r>
        <w:rPr>
          <w:rFonts w:ascii="Times New Roman"/>
          <w:b w:val="false"/>
          <w:i w:val="false"/>
          <w:color w:val="000000"/>
          <w:sz w:val="28"/>
        </w:rPr>
        <w:t>
      276. Палубная линия наносится:</w:t>
      </w:r>
    </w:p>
    <w:bookmarkEnd w:id="669"/>
    <w:bookmarkStart w:name="z671" w:id="670"/>
    <w:p>
      <w:pPr>
        <w:spacing w:after="0"/>
        <w:ind w:left="0"/>
        <w:jc w:val="both"/>
      </w:pPr>
      <w:r>
        <w:rPr>
          <w:rFonts w:ascii="Times New Roman"/>
          <w:b w:val="false"/>
          <w:i w:val="false"/>
          <w:color w:val="000000"/>
          <w:sz w:val="28"/>
        </w:rPr>
        <w:t xml:space="preserve">
      1) на буровых судах и самоподъемных ПБУ - в соответствии с пунктами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61</w:t>
      </w:r>
      <w:r>
        <w:rPr>
          <w:rFonts w:ascii="Times New Roman"/>
          <w:b w:val="false"/>
          <w:i w:val="false"/>
          <w:color w:val="000000"/>
          <w:sz w:val="28"/>
        </w:rPr>
        <w:t xml:space="preserve"> настоящих Правил;</w:t>
      </w:r>
    </w:p>
    <w:bookmarkEnd w:id="670"/>
    <w:bookmarkStart w:name="z672" w:id="671"/>
    <w:p>
      <w:pPr>
        <w:spacing w:after="0"/>
        <w:ind w:left="0"/>
        <w:jc w:val="both"/>
      </w:pPr>
      <w:r>
        <w:rPr>
          <w:rFonts w:ascii="Times New Roman"/>
          <w:b w:val="false"/>
          <w:i w:val="false"/>
          <w:color w:val="000000"/>
          <w:sz w:val="28"/>
        </w:rPr>
        <w:t>
      2) на полупогружных и погружных ПБУ - на колоннах над знаком грузовой марки с указанием в Международном свидетельстве о грузовой марке ее отстояния от самой нижней кромки корпуса (рабочей платформы) ПБУ.</w:t>
      </w:r>
    </w:p>
    <w:bookmarkEnd w:id="671"/>
    <w:bookmarkStart w:name="z673" w:id="672"/>
    <w:p>
      <w:pPr>
        <w:spacing w:after="0"/>
        <w:ind w:left="0"/>
        <w:jc w:val="both"/>
      </w:pPr>
      <w:r>
        <w:rPr>
          <w:rFonts w:ascii="Times New Roman"/>
          <w:b w:val="false"/>
          <w:i w:val="false"/>
          <w:color w:val="000000"/>
          <w:sz w:val="28"/>
        </w:rPr>
        <w:t xml:space="preserve">
      277. Размеры и форма знака грузовой марки должны соответствовать </w:t>
      </w:r>
      <w:r>
        <w:rPr>
          <w:rFonts w:ascii="Times New Roman"/>
          <w:b w:val="false"/>
          <w:i w:val="false"/>
          <w:color w:val="000000"/>
          <w:sz w:val="28"/>
        </w:rPr>
        <w:t>пункту 49</w:t>
      </w:r>
      <w:r>
        <w:rPr>
          <w:rFonts w:ascii="Times New Roman"/>
          <w:b w:val="false"/>
          <w:i w:val="false"/>
          <w:color w:val="000000"/>
          <w:sz w:val="28"/>
        </w:rPr>
        <w:t xml:space="preserve"> настоящих Правил. Количество и расположение знаков грузовой марки в каждом случае подлежат согласованию с Регистром судоходства.</w:t>
      </w:r>
    </w:p>
    <w:bookmarkEnd w:id="672"/>
    <w:bookmarkStart w:name="z674" w:id="673"/>
    <w:p>
      <w:pPr>
        <w:spacing w:after="0"/>
        <w:ind w:left="0"/>
        <w:jc w:val="both"/>
      </w:pPr>
      <w:r>
        <w:rPr>
          <w:rFonts w:ascii="Times New Roman"/>
          <w:b w:val="false"/>
          <w:i w:val="false"/>
          <w:color w:val="000000"/>
          <w:sz w:val="28"/>
        </w:rPr>
        <w:t xml:space="preserve">
      278. Для буровых судов и самоподъемных ПБУ должны применяться марки, указанные в пунктах </w:t>
      </w:r>
      <w:r>
        <w:rPr>
          <w:rFonts w:ascii="Times New Roman"/>
          <w:b w:val="false"/>
          <w:i w:val="false"/>
          <w:color w:val="000000"/>
          <w:sz w:val="28"/>
        </w:rPr>
        <w:t>62</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 xml:space="preserve"> настоящих Правил. Для полупогружных и погружных ПБУ марки не наносятся.</w:t>
      </w:r>
    </w:p>
    <w:bookmarkEnd w:id="673"/>
    <w:bookmarkStart w:name="z675" w:id="674"/>
    <w:p>
      <w:pPr>
        <w:spacing w:after="0"/>
        <w:ind w:left="0"/>
        <w:jc w:val="both"/>
      </w:pPr>
      <w:r>
        <w:rPr>
          <w:rFonts w:ascii="Times New Roman"/>
          <w:b w:val="false"/>
          <w:i w:val="false"/>
          <w:color w:val="000000"/>
          <w:sz w:val="28"/>
        </w:rPr>
        <w:t xml:space="preserve">
      279. Обозначение организации, назначившей грузовую марку, и детали нанесения марок производятся в соответствии с пунктами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 xml:space="preserve">      настоящих Правил.</w:t>
      </w:r>
    </w:p>
    <w:bookmarkEnd w:id="674"/>
    <w:bookmarkStart w:name="z676" w:id="675"/>
    <w:p>
      <w:pPr>
        <w:spacing w:after="0"/>
        <w:ind w:left="0"/>
        <w:jc w:val="both"/>
      </w:pPr>
      <w:r>
        <w:rPr>
          <w:rFonts w:ascii="Times New Roman"/>
          <w:b w:val="false"/>
          <w:i w:val="false"/>
          <w:color w:val="000000"/>
          <w:sz w:val="28"/>
        </w:rPr>
        <w:t>
      280. Колонны полупогружных и погружных ПБУ выше и ниже осадки в рабочем состоянии рекомендуется окрашивать в различные цвета.</w:t>
      </w:r>
    </w:p>
    <w:bookmarkEnd w:id="675"/>
    <w:bookmarkStart w:name="z677" w:id="676"/>
    <w:p>
      <w:pPr>
        <w:spacing w:after="0"/>
        <w:ind w:left="0"/>
        <w:jc w:val="both"/>
      </w:pPr>
      <w:r>
        <w:rPr>
          <w:rFonts w:ascii="Times New Roman"/>
          <w:b w:val="false"/>
          <w:i w:val="false"/>
          <w:color w:val="000000"/>
          <w:sz w:val="28"/>
        </w:rPr>
        <w:t>
      Ватерлинии в состоянии жестокого шторма (если такое предусматривается проектом) и при переходе (перегоне) рекомендуется определять окрашенной полосой шириной 100 мм. При этом линией указания осадки считается нижняя кромка полосы. Верхняя и нижняя кромки полосы накерниваются.</w:t>
      </w:r>
    </w:p>
    <w:bookmarkEnd w:id="676"/>
    <w:bookmarkStart w:name="z678" w:id="677"/>
    <w:p>
      <w:pPr>
        <w:spacing w:after="0"/>
        <w:ind w:left="0"/>
        <w:jc w:val="both"/>
      </w:pPr>
      <w:r>
        <w:rPr>
          <w:rFonts w:ascii="Times New Roman"/>
          <w:b w:val="false"/>
          <w:i w:val="false"/>
          <w:color w:val="000000"/>
          <w:sz w:val="28"/>
        </w:rPr>
        <w:t>
      Грузовые марки, ватерлинии, а также марки углублений должны быть хорошо видны обслуживающему персоналу при проведении швартовок, при погружении и всплытии установки.</w:t>
      </w:r>
    </w:p>
    <w:bookmarkEnd w:id="677"/>
    <w:bookmarkStart w:name="z679" w:id="678"/>
    <w:p>
      <w:pPr>
        <w:spacing w:after="0"/>
        <w:ind w:left="0"/>
        <w:jc w:val="both"/>
      </w:pPr>
      <w:r>
        <w:rPr>
          <w:rFonts w:ascii="Times New Roman"/>
          <w:b w:val="false"/>
          <w:i w:val="false"/>
          <w:color w:val="000000"/>
          <w:sz w:val="28"/>
        </w:rPr>
        <w:t>
      Цифры марок углубления на понтонах показывают осадку в дециметрах, а на колоннах - в метрах.</w:t>
      </w:r>
    </w:p>
    <w:bookmarkEnd w:id="678"/>
    <w:bookmarkStart w:name="z680" w:id="679"/>
    <w:p>
      <w:pPr>
        <w:spacing w:after="0"/>
        <w:ind w:left="0"/>
        <w:jc w:val="both"/>
      </w:pPr>
      <w:r>
        <w:rPr>
          <w:rFonts w:ascii="Times New Roman"/>
          <w:b w:val="false"/>
          <w:i w:val="false"/>
          <w:color w:val="000000"/>
          <w:sz w:val="28"/>
        </w:rPr>
        <w:t>
      В дальнейшем - Правила ПБУ/МСП.</w:t>
      </w:r>
    </w:p>
    <w:bookmarkEnd w:id="679"/>
    <w:bookmarkStart w:name="z681" w:id="680"/>
    <w:p>
      <w:pPr>
        <w:spacing w:after="0"/>
        <w:ind w:left="0"/>
        <w:jc w:val="both"/>
      </w:pPr>
      <w:r>
        <w:rPr>
          <w:rFonts w:ascii="Times New Roman"/>
          <w:b w:val="false"/>
          <w:i w:val="false"/>
          <w:color w:val="000000"/>
          <w:sz w:val="28"/>
        </w:rPr>
        <w:t xml:space="preserve">
      281. Величина надводного борта буровых судов и условия его назначения определяются в соответствии с пунктами </w:t>
      </w:r>
      <w:r>
        <w:rPr>
          <w:rFonts w:ascii="Times New Roman"/>
          <w:b w:val="false"/>
          <w:i w:val="false"/>
          <w:color w:val="000000"/>
          <w:sz w:val="28"/>
        </w:rPr>
        <w:t>48</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настоящих Правил.</w:t>
      </w:r>
    </w:p>
    <w:bookmarkEnd w:id="680"/>
    <w:bookmarkStart w:name="z682" w:id="681"/>
    <w:p>
      <w:pPr>
        <w:spacing w:after="0"/>
        <w:ind w:left="0"/>
        <w:jc w:val="both"/>
      </w:pPr>
      <w:r>
        <w:rPr>
          <w:rFonts w:ascii="Times New Roman"/>
          <w:b w:val="false"/>
          <w:i w:val="false"/>
          <w:color w:val="000000"/>
          <w:sz w:val="28"/>
        </w:rPr>
        <w:t>
      282. При наличии колодцев, таких как буровые шахты, шахты для спуска (подъема) водолазного колокола, и других колодцев, расположенных внутри корпуса, их объем должен вычитаться из водоизмещения установки при определении коэффициента общей полноты для целей расчета надводного борта. При этом должна быть сделана прибавка к надводному борту, равная объему колодца, деленному на площадь ватерлинии (без учета площади вырезов). Вычет объема колодцев или вырезов производится в случае, когда таковой превышает 0,5 % от водоизмещения.</w:t>
      </w:r>
    </w:p>
    <w:bookmarkEnd w:id="681"/>
    <w:bookmarkStart w:name="z683" w:id="682"/>
    <w:p>
      <w:pPr>
        <w:spacing w:after="0"/>
        <w:ind w:left="0"/>
        <w:jc w:val="both"/>
      </w:pPr>
      <w:r>
        <w:rPr>
          <w:rFonts w:ascii="Times New Roman"/>
          <w:b w:val="false"/>
          <w:i w:val="false"/>
          <w:color w:val="000000"/>
          <w:sz w:val="28"/>
        </w:rPr>
        <w:t>
      В противном случае вычет из водоизмещения и поправка к надводному борту не производятся.</w:t>
      </w:r>
    </w:p>
    <w:bookmarkEnd w:id="682"/>
    <w:bookmarkStart w:name="z684" w:id="683"/>
    <w:p>
      <w:pPr>
        <w:spacing w:after="0"/>
        <w:ind w:left="0"/>
        <w:jc w:val="both"/>
      </w:pPr>
      <w:r>
        <w:rPr>
          <w:rFonts w:ascii="Times New Roman"/>
          <w:b w:val="false"/>
          <w:i w:val="false"/>
          <w:color w:val="000000"/>
          <w:sz w:val="28"/>
        </w:rPr>
        <w:t xml:space="preserve">
      283. Величина надводного борта самоподъемных установок и условия его назначения определяются в соответствии с пунктами </w:t>
      </w:r>
      <w:r>
        <w:rPr>
          <w:rFonts w:ascii="Times New Roman"/>
          <w:b w:val="false"/>
          <w:i w:val="false"/>
          <w:color w:val="000000"/>
          <w:sz w:val="28"/>
        </w:rPr>
        <w:t>48</w:t>
      </w:r>
      <w:r>
        <w:rPr>
          <w:rFonts w:ascii="Times New Roman"/>
          <w:b w:val="false"/>
          <w:i w:val="false"/>
          <w:color w:val="000000"/>
          <w:sz w:val="28"/>
        </w:rPr>
        <w:t>-</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154</w:t>
      </w:r>
      <w:r>
        <w:rPr>
          <w:rFonts w:ascii="Times New Roman"/>
          <w:b w:val="false"/>
          <w:i w:val="false"/>
          <w:color w:val="000000"/>
          <w:sz w:val="28"/>
        </w:rPr>
        <w:t xml:space="preserve"> настоящих Правил.</w:t>
      </w:r>
    </w:p>
    <w:bookmarkEnd w:id="683"/>
    <w:bookmarkStart w:name="z685" w:id="684"/>
    <w:p>
      <w:pPr>
        <w:spacing w:after="0"/>
        <w:ind w:left="0"/>
        <w:jc w:val="both"/>
      </w:pPr>
      <w:r>
        <w:rPr>
          <w:rFonts w:ascii="Times New Roman"/>
          <w:b w:val="false"/>
          <w:i w:val="false"/>
          <w:color w:val="000000"/>
          <w:sz w:val="28"/>
        </w:rPr>
        <w:t xml:space="preserve">
      284. Колодцы или вырезы, расположенные внутри корпуса ПБУ, следует учитывать в соответствии с требованиями </w:t>
      </w:r>
      <w:r>
        <w:rPr>
          <w:rFonts w:ascii="Times New Roman"/>
          <w:b w:val="false"/>
          <w:i w:val="false"/>
          <w:color w:val="000000"/>
          <w:sz w:val="28"/>
        </w:rPr>
        <w:t>пункта 280</w:t>
      </w:r>
      <w:r>
        <w:rPr>
          <w:rFonts w:ascii="Times New Roman"/>
          <w:b w:val="false"/>
          <w:i w:val="false"/>
          <w:color w:val="000000"/>
          <w:sz w:val="28"/>
        </w:rPr>
        <w:t xml:space="preserve"> настоящих Правил.</w:t>
      </w:r>
    </w:p>
    <w:bookmarkEnd w:id="684"/>
    <w:bookmarkStart w:name="z686" w:id="685"/>
    <w:p>
      <w:pPr>
        <w:spacing w:after="0"/>
        <w:ind w:left="0"/>
        <w:jc w:val="both"/>
      </w:pPr>
      <w:r>
        <w:rPr>
          <w:rFonts w:ascii="Times New Roman"/>
          <w:b w:val="false"/>
          <w:i w:val="false"/>
          <w:color w:val="000000"/>
          <w:sz w:val="28"/>
        </w:rPr>
        <w:t>
      285. Конструкции опорных колонн, обладающие плавучестью, не должны учитываться при определении водоизмещения для целей расчета надводного борта.</w:t>
      </w:r>
    </w:p>
    <w:bookmarkEnd w:id="685"/>
    <w:bookmarkStart w:name="z687" w:id="686"/>
    <w:p>
      <w:pPr>
        <w:spacing w:after="0"/>
        <w:ind w:left="0"/>
        <w:jc w:val="both"/>
      </w:pPr>
      <w:r>
        <w:rPr>
          <w:rFonts w:ascii="Times New Roman"/>
          <w:b w:val="false"/>
          <w:i w:val="false"/>
          <w:color w:val="000000"/>
          <w:sz w:val="28"/>
        </w:rPr>
        <w:t xml:space="preserve">
      286. При назначении величины надводного борта самоподъемной ПБУ должны выполняться требования в пунктами </w:t>
      </w:r>
      <w:r>
        <w:rPr>
          <w:rFonts w:ascii="Times New Roman"/>
          <w:b w:val="false"/>
          <w:i w:val="false"/>
          <w:color w:val="000000"/>
          <w:sz w:val="28"/>
        </w:rPr>
        <w:t>196</w:t>
      </w:r>
      <w:r>
        <w:rPr>
          <w:rFonts w:ascii="Times New Roman"/>
          <w:b w:val="false"/>
          <w:i w:val="false"/>
          <w:color w:val="000000"/>
          <w:sz w:val="28"/>
        </w:rPr>
        <w:t>-</w:t>
      </w:r>
      <w:r>
        <w:rPr>
          <w:rFonts w:ascii="Times New Roman"/>
          <w:b w:val="false"/>
          <w:i w:val="false"/>
          <w:color w:val="000000"/>
          <w:sz w:val="28"/>
        </w:rPr>
        <w:t>218</w:t>
      </w:r>
      <w:r>
        <w:rPr>
          <w:rFonts w:ascii="Times New Roman"/>
          <w:b w:val="false"/>
          <w:i w:val="false"/>
          <w:color w:val="000000"/>
          <w:sz w:val="28"/>
        </w:rPr>
        <w:t xml:space="preserve"> настоящих Правил относительно минимальной высоты в носу, если при буксировке установки предполагается нахождение на ее борту команды.</w:t>
      </w:r>
    </w:p>
    <w:bookmarkEnd w:id="686"/>
    <w:bookmarkStart w:name="z688" w:id="687"/>
    <w:p>
      <w:pPr>
        <w:spacing w:after="0"/>
        <w:ind w:left="0"/>
        <w:jc w:val="both"/>
      </w:pPr>
      <w:r>
        <w:rPr>
          <w:rFonts w:ascii="Times New Roman"/>
          <w:b w:val="false"/>
          <w:i w:val="false"/>
          <w:color w:val="000000"/>
          <w:sz w:val="28"/>
        </w:rPr>
        <w:t>
      В тех случаях, когда это не выполнимо, Регистру судоходства в каждом конкретном случае должны быть представлены достаточные обоснования, подтверждающие безопасность перехода (перегона) ПБУ в заданном районе с указанием допустимых величин балльности ветра и волнения на период перехода (перегона).</w:t>
      </w:r>
    </w:p>
    <w:bookmarkEnd w:id="687"/>
    <w:bookmarkStart w:name="z689" w:id="688"/>
    <w:p>
      <w:pPr>
        <w:spacing w:after="0"/>
        <w:ind w:left="0"/>
        <w:jc w:val="both"/>
      </w:pPr>
      <w:r>
        <w:rPr>
          <w:rFonts w:ascii="Times New Roman"/>
          <w:b w:val="false"/>
          <w:i w:val="false"/>
          <w:color w:val="000000"/>
          <w:sz w:val="28"/>
        </w:rPr>
        <w:t>
      287. Величина надводного борта ПБУ определяется величиной клиренса, принятого в соответствии с настоящими Правилами, расчетами остойчивости в неповрежденном и поврежденном состояниях и расчетами прочности.</w:t>
      </w:r>
    </w:p>
    <w:bookmarkEnd w:id="688"/>
    <w:bookmarkStart w:name="z690" w:id="689"/>
    <w:p>
      <w:pPr>
        <w:spacing w:after="0"/>
        <w:ind w:left="0"/>
        <w:jc w:val="both"/>
      </w:pPr>
      <w:r>
        <w:rPr>
          <w:rFonts w:ascii="Times New Roman"/>
          <w:b w:val="false"/>
          <w:i w:val="false"/>
          <w:color w:val="000000"/>
          <w:sz w:val="28"/>
        </w:rPr>
        <w:t>
      288. Высоты комингсов и закрытия дверей, люков, вентиляторов, высоты воздушных трубок на рабочей палубе, а также санитарных отливных отверстий, проходящих через наружную обшивку и берущих начало в помещениях, учтенных при расчете плеч остойчивости формы, должны отвечать требованиям Правил Регистра судоходства.</w:t>
      </w:r>
    </w:p>
    <w:bookmarkEnd w:id="689"/>
    <w:bookmarkStart w:name="z691" w:id="690"/>
    <w:p>
      <w:pPr>
        <w:spacing w:after="0"/>
        <w:ind w:left="0"/>
        <w:jc w:val="left"/>
      </w:pPr>
      <w:r>
        <w:rPr>
          <w:rFonts w:ascii="Times New Roman"/>
          <w:b/>
          <w:i w:val="false"/>
          <w:color w:val="000000"/>
        </w:rPr>
        <w:t xml:space="preserve"> 9. Грузовые марки судов длиной менее 24 м</w:t>
      </w:r>
    </w:p>
    <w:bookmarkEnd w:id="690"/>
    <w:bookmarkStart w:name="z692" w:id="691"/>
    <w:p>
      <w:pPr>
        <w:spacing w:after="0"/>
        <w:ind w:left="0"/>
        <w:jc w:val="both"/>
      </w:pPr>
      <w:r>
        <w:rPr>
          <w:rFonts w:ascii="Times New Roman"/>
          <w:b w:val="false"/>
          <w:i w:val="false"/>
          <w:color w:val="000000"/>
          <w:sz w:val="28"/>
        </w:rPr>
        <w:t xml:space="preserve">
      289. Суда,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2 настоящих Правил, получают минимальный надводный борт для плавания в допущенных ограниченных районах плавания I, II или III в соответствии с пунктами </w:t>
      </w:r>
      <w:r>
        <w:rPr>
          <w:rFonts w:ascii="Times New Roman"/>
          <w:b w:val="false"/>
          <w:i w:val="false"/>
          <w:color w:val="000000"/>
          <w:sz w:val="28"/>
        </w:rPr>
        <w:t>294</w:t>
      </w:r>
      <w:r>
        <w:rPr>
          <w:rFonts w:ascii="Times New Roman"/>
          <w:b w:val="false"/>
          <w:i w:val="false"/>
          <w:color w:val="000000"/>
          <w:sz w:val="28"/>
        </w:rPr>
        <w:t>-</w:t>
      </w:r>
      <w:r>
        <w:rPr>
          <w:rFonts w:ascii="Times New Roman"/>
          <w:b w:val="false"/>
          <w:i w:val="false"/>
          <w:color w:val="000000"/>
          <w:sz w:val="28"/>
        </w:rPr>
        <w:t>295</w:t>
      </w:r>
      <w:r>
        <w:rPr>
          <w:rFonts w:ascii="Times New Roman"/>
          <w:b w:val="false"/>
          <w:i w:val="false"/>
          <w:color w:val="000000"/>
          <w:sz w:val="28"/>
        </w:rPr>
        <w:t xml:space="preserve"> настоящих Правил.</w:t>
      </w:r>
    </w:p>
    <w:bookmarkEnd w:id="691"/>
    <w:bookmarkStart w:name="z693" w:id="692"/>
    <w:p>
      <w:pPr>
        <w:spacing w:after="0"/>
        <w:ind w:left="0"/>
        <w:jc w:val="both"/>
      </w:pPr>
      <w:r>
        <w:rPr>
          <w:rFonts w:ascii="Times New Roman"/>
          <w:b w:val="false"/>
          <w:i w:val="false"/>
          <w:color w:val="000000"/>
          <w:sz w:val="28"/>
        </w:rPr>
        <w:t xml:space="preserve">
      Для назначения надводного борта на каждом судне должны быть выполнены все требования, указанные в пунктах </w:t>
      </w:r>
      <w:r>
        <w:rPr>
          <w:rFonts w:ascii="Times New Roman"/>
          <w:b w:val="false"/>
          <w:i w:val="false"/>
          <w:color w:val="000000"/>
          <w:sz w:val="28"/>
        </w:rPr>
        <w:t>294</w:t>
      </w:r>
      <w:r>
        <w:rPr>
          <w:rFonts w:ascii="Times New Roman"/>
          <w:b w:val="false"/>
          <w:i w:val="false"/>
          <w:color w:val="000000"/>
          <w:sz w:val="28"/>
        </w:rPr>
        <w:t>-</w:t>
      </w:r>
      <w:r>
        <w:rPr>
          <w:rFonts w:ascii="Times New Roman"/>
          <w:b w:val="false"/>
          <w:i w:val="false"/>
          <w:color w:val="000000"/>
          <w:sz w:val="28"/>
        </w:rPr>
        <w:t>295</w:t>
      </w:r>
      <w:r>
        <w:rPr>
          <w:rFonts w:ascii="Times New Roman"/>
          <w:b w:val="false"/>
          <w:i w:val="false"/>
          <w:color w:val="000000"/>
          <w:sz w:val="28"/>
        </w:rPr>
        <w:t xml:space="preserve"> настоящих Правил. Отступления от этих требований являются в каждом случае предметом специального рассмотрения Регистра судоходства.</w:t>
      </w:r>
    </w:p>
    <w:bookmarkEnd w:id="692"/>
    <w:bookmarkStart w:name="z694" w:id="693"/>
    <w:p>
      <w:pPr>
        <w:spacing w:after="0"/>
        <w:ind w:left="0"/>
        <w:jc w:val="both"/>
      </w:pPr>
      <w:r>
        <w:rPr>
          <w:rFonts w:ascii="Times New Roman"/>
          <w:b w:val="false"/>
          <w:i w:val="false"/>
          <w:color w:val="000000"/>
          <w:sz w:val="28"/>
        </w:rPr>
        <w:t xml:space="preserve">
      290. Палубная линия представляет собой горизонтальную линию длиной 200 мм и шириной 20 мм. Она наносится на борта судна в соответствии с пунктами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61</w:t>
      </w:r>
      <w:r>
        <w:rPr>
          <w:rFonts w:ascii="Times New Roman"/>
          <w:b w:val="false"/>
          <w:i w:val="false"/>
          <w:color w:val="000000"/>
          <w:sz w:val="28"/>
        </w:rPr>
        <w:t xml:space="preserve"> настоящих Правил.</w:t>
      </w:r>
    </w:p>
    <w:bookmarkEnd w:id="693"/>
    <w:bookmarkStart w:name="z695" w:id="694"/>
    <w:p>
      <w:pPr>
        <w:spacing w:after="0"/>
        <w:ind w:left="0"/>
        <w:jc w:val="both"/>
      </w:pPr>
      <w:r>
        <w:rPr>
          <w:rFonts w:ascii="Times New Roman"/>
          <w:b w:val="false"/>
          <w:i w:val="false"/>
          <w:color w:val="000000"/>
          <w:sz w:val="28"/>
        </w:rPr>
        <w:t>
      291. Знак грузовой марки представляет собой кольцо с наружным диаметром 200 мм и шириной 20 мм, разделенное вертикальной линией шириной 20 мм, проходящей через его центр, и пересеченное горизонтальной линей длиной 300 мм и шириной 20 мм, где верхняя кромка этой горизонтальной линии проходит через центр кольца.</w:t>
      </w:r>
    </w:p>
    <w:bookmarkEnd w:id="694"/>
    <w:bookmarkStart w:name="z696" w:id="695"/>
    <w:p>
      <w:pPr>
        <w:spacing w:after="0"/>
        <w:ind w:left="0"/>
        <w:jc w:val="both"/>
      </w:pPr>
      <w:r>
        <w:rPr>
          <w:rFonts w:ascii="Times New Roman"/>
          <w:b w:val="false"/>
          <w:i w:val="false"/>
          <w:color w:val="000000"/>
          <w:sz w:val="28"/>
        </w:rPr>
        <w:t xml:space="preserve">
      Центр кольца помещается на середине длины судна на расстоянии, равном назначенному надводному борту, измеренному по вертикали вниз от верхней кромки палубной линии (применительно к </w:t>
      </w:r>
      <w:r>
        <w:rPr>
          <w:rFonts w:ascii="Times New Roman"/>
          <w:b w:val="false"/>
          <w:i w:val="false"/>
          <w:color w:val="000000"/>
          <w:sz w:val="28"/>
        </w:rPr>
        <w:t>приложению 36</w:t>
      </w:r>
      <w:r>
        <w:rPr>
          <w:rFonts w:ascii="Times New Roman"/>
          <w:b w:val="false"/>
          <w:i w:val="false"/>
          <w:color w:val="000000"/>
          <w:sz w:val="28"/>
        </w:rPr>
        <w:t xml:space="preserve">      настоящих Правил).</w:t>
      </w:r>
    </w:p>
    <w:bookmarkEnd w:id="695"/>
    <w:bookmarkStart w:name="z697" w:id="696"/>
    <w:p>
      <w:pPr>
        <w:spacing w:after="0"/>
        <w:ind w:left="0"/>
        <w:jc w:val="both"/>
      </w:pPr>
      <w:r>
        <w:rPr>
          <w:rFonts w:ascii="Times New Roman"/>
          <w:b w:val="false"/>
          <w:i w:val="false"/>
          <w:color w:val="000000"/>
          <w:sz w:val="28"/>
        </w:rPr>
        <w:t xml:space="preserve">
      292. Суда не имеют специальных марок, отмечающих положение грузовых ватерлиний при плавании в разных зонах, районах и в сезонные периоды, а также в пресной воде, и загружаются до верхней кромки горизонтальной линии, проходящей через центр кольца знака грузовой марки. Положение знака грузовой марки на пассажирских судах и прочих судах с избыточным надводным бортом должно назначаться в соответствии с пунктами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61</w:t>
      </w:r>
      <w:r>
        <w:rPr>
          <w:rFonts w:ascii="Times New Roman"/>
          <w:b w:val="false"/>
          <w:i w:val="false"/>
          <w:color w:val="000000"/>
          <w:sz w:val="28"/>
        </w:rPr>
        <w:t xml:space="preserve"> настоящих Правил. При этом на пассажирских судах совместно со знаком грузовой марки наносятся дополнительные марки деления судна на отсеки.</w:t>
      </w:r>
    </w:p>
    <w:bookmarkEnd w:id="696"/>
    <w:bookmarkStart w:name="z698" w:id="697"/>
    <w:p>
      <w:pPr>
        <w:spacing w:after="0"/>
        <w:ind w:left="0"/>
        <w:jc w:val="both"/>
      </w:pPr>
      <w:r>
        <w:rPr>
          <w:rFonts w:ascii="Times New Roman"/>
          <w:b w:val="false"/>
          <w:i w:val="false"/>
          <w:color w:val="000000"/>
          <w:sz w:val="28"/>
        </w:rPr>
        <w:t xml:space="preserve">
      293. Обозначение и нанесение грузовых марок должно производиться в соответствии с пунктами </w:t>
      </w:r>
      <w:r>
        <w:rPr>
          <w:rFonts w:ascii="Times New Roman"/>
          <w:b w:val="false"/>
          <w:i w:val="false"/>
          <w:color w:val="000000"/>
          <w:sz w:val="28"/>
        </w:rPr>
        <w:t>62</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 xml:space="preserve"> настоящих Правил. При этом размеры букв, указанные в настоящих Правилах, должны приниматься 75 мм по высоте и 50 мм по ширине.</w:t>
      </w:r>
    </w:p>
    <w:bookmarkEnd w:id="697"/>
    <w:bookmarkStart w:name="z699" w:id="698"/>
    <w:p>
      <w:pPr>
        <w:spacing w:after="0"/>
        <w:ind w:left="0"/>
        <w:jc w:val="both"/>
      </w:pPr>
      <w:r>
        <w:rPr>
          <w:rFonts w:ascii="Times New Roman"/>
          <w:b w:val="false"/>
          <w:i w:val="false"/>
          <w:color w:val="000000"/>
          <w:sz w:val="28"/>
        </w:rPr>
        <w:t xml:space="preserve">
      294. На каждом судне должны быть выполнены требования в пунктах </w:t>
      </w:r>
      <w:r>
        <w:rPr>
          <w:rFonts w:ascii="Times New Roman"/>
          <w:b w:val="false"/>
          <w:i w:val="false"/>
          <w:color w:val="000000"/>
          <w:sz w:val="28"/>
        </w:rPr>
        <w:t>67</w:t>
      </w:r>
      <w:r>
        <w:rPr>
          <w:rFonts w:ascii="Times New Roman"/>
          <w:b w:val="false"/>
          <w:i w:val="false"/>
          <w:color w:val="000000"/>
          <w:sz w:val="28"/>
        </w:rPr>
        <w:t>-154 3 настоящих Правил, а также следующие требования.</w:t>
      </w:r>
    </w:p>
    <w:bookmarkEnd w:id="698"/>
    <w:bookmarkStart w:name="z700" w:id="699"/>
    <w:p>
      <w:pPr>
        <w:spacing w:after="0"/>
        <w:ind w:left="0"/>
        <w:jc w:val="both"/>
      </w:pPr>
      <w:r>
        <w:rPr>
          <w:rFonts w:ascii="Times New Roman"/>
          <w:b w:val="false"/>
          <w:i w:val="false"/>
          <w:color w:val="000000"/>
          <w:sz w:val="28"/>
        </w:rPr>
        <w:t>
      На судах ограниченных районов плавания R2 и R3 высота комингсов дверей, люков и вентиляторов уменьшается:</w:t>
      </w:r>
    </w:p>
    <w:bookmarkEnd w:id="699"/>
    <w:bookmarkStart w:name="z701" w:id="700"/>
    <w:p>
      <w:pPr>
        <w:spacing w:after="0"/>
        <w:ind w:left="0"/>
        <w:jc w:val="both"/>
      </w:pPr>
      <w:r>
        <w:rPr>
          <w:rFonts w:ascii="Times New Roman"/>
          <w:b w:val="false"/>
          <w:i w:val="false"/>
          <w:color w:val="000000"/>
          <w:sz w:val="28"/>
        </w:rPr>
        <w:t xml:space="preserve">
      высота комингсов дверей, указанная в </w:t>
      </w:r>
      <w:r>
        <w:rPr>
          <w:rFonts w:ascii="Times New Roman"/>
          <w:b w:val="false"/>
          <w:i w:val="false"/>
          <w:color w:val="000000"/>
          <w:sz w:val="28"/>
        </w:rPr>
        <w:t>пункте 74</w:t>
      </w:r>
      <w:r>
        <w:rPr>
          <w:rFonts w:ascii="Times New Roman"/>
          <w:b w:val="false"/>
          <w:i w:val="false"/>
          <w:color w:val="000000"/>
          <w:sz w:val="28"/>
        </w:rPr>
        <w:t xml:space="preserve"> настоящих Правил, - до 230 мм;</w:t>
      </w:r>
    </w:p>
    <w:bookmarkEnd w:id="700"/>
    <w:bookmarkStart w:name="z702" w:id="701"/>
    <w:p>
      <w:pPr>
        <w:spacing w:after="0"/>
        <w:ind w:left="0"/>
        <w:jc w:val="both"/>
      </w:pPr>
      <w:r>
        <w:rPr>
          <w:rFonts w:ascii="Times New Roman"/>
          <w:b w:val="false"/>
          <w:i w:val="false"/>
          <w:color w:val="000000"/>
          <w:sz w:val="28"/>
        </w:rPr>
        <w:t xml:space="preserve">
      высота комингсов люков, указанная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 - до 380 мм для судов ограниченного района плавания R2 и до 300 мм - для судов ограниченного района плавания R3, независимо от места расположения люка на судне;</w:t>
      </w:r>
    </w:p>
    <w:bookmarkEnd w:id="701"/>
    <w:bookmarkStart w:name="z703" w:id="702"/>
    <w:p>
      <w:pPr>
        <w:spacing w:after="0"/>
        <w:ind w:left="0"/>
        <w:jc w:val="both"/>
      </w:pPr>
      <w:r>
        <w:rPr>
          <w:rFonts w:ascii="Times New Roman"/>
          <w:b w:val="false"/>
          <w:i w:val="false"/>
          <w:color w:val="000000"/>
          <w:sz w:val="28"/>
        </w:rPr>
        <w:t xml:space="preserve">
      высота комингсов люков, указанная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 - до 300 мм для рыболовных судов в районе 2;</w:t>
      </w:r>
    </w:p>
    <w:bookmarkEnd w:id="702"/>
    <w:bookmarkStart w:name="z704" w:id="703"/>
    <w:p>
      <w:pPr>
        <w:spacing w:after="0"/>
        <w:ind w:left="0"/>
        <w:jc w:val="both"/>
      </w:pPr>
      <w:r>
        <w:rPr>
          <w:rFonts w:ascii="Times New Roman"/>
          <w:b w:val="false"/>
          <w:i w:val="false"/>
          <w:color w:val="000000"/>
          <w:sz w:val="28"/>
        </w:rPr>
        <w:t xml:space="preserve">
      высота комингсов дверей, указанная в </w:t>
      </w:r>
      <w:r>
        <w:rPr>
          <w:rFonts w:ascii="Times New Roman"/>
          <w:b w:val="false"/>
          <w:i w:val="false"/>
          <w:color w:val="000000"/>
          <w:sz w:val="28"/>
        </w:rPr>
        <w:t>пункте 96</w:t>
      </w:r>
      <w:r>
        <w:rPr>
          <w:rFonts w:ascii="Times New Roman"/>
          <w:b w:val="false"/>
          <w:i w:val="false"/>
          <w:color w:val="000000"/>
          <w:sz w:val="28"/>
        </w:rPr>
        <w:t xml:space="preserve"> настоящих Правил, - до 300 мм;</w:t>
      </w:r>
    </w:p>
    <w:bookmarkEnd w:id="703"/>
    <w:bookmarkStart w:name="z705" w:id="704"/>
    <w:p>
      <w:pPr>
        <w:spacing w:after="0"/>
        <w:ind w:left="0"/>
        <w:jc w:val="both"/>
      </w:pPr>
      <w:r>
        <w:rPr>
          <w:rFonts w:ascii="Times New Roman"/>
          <w:b w:val="false"/>
          <w:i w:val="false"/>
          <w:color w:val="000000"/>
          <w:sz w:val="28"/>
        </w:rPr>
        <w:t xml:space="preserve">
      высота комингсов дверей, указанная в </w:t>
      </w:r>
      <w:r>
        <w:rPr>
          <w:rFonts w:ascii="Times New Roman"/>
          <w:b w:val="false"/>
          <w:i w:val="false"/>
          <w:color w:val="000000"/>
          <w:sz w:val="28"/>
        </w:rPr>
        <w:t>пункте 99</w:t>
      </w:r>
      <w:r>
        <w:rPr>
          <w:rFonts w:ascii="Times New Roman"/>
          <w:b w:val="false"/>
          <w:i w:val="false"/>
          <w:color w:val="000000"/>
          <w:sz w:val="28"/>
        </w:rPr>
        <w:t xml:space="preserve"> настоящих Правил, - до 230 мм;</w:t>
      </w:r>
    </w:p>
    <w:bookmarkEnd w:id="704"/>
    <w:bookmarkStart w:name="z706" w:id="705"/>
    <w:p>
      <w:pPr>
        <w:spacing w:after="0"/>
        <w:ind w:left="0"/>
        <w:jc w:val="both"/>
      </w:pPr>
      <w:r>
        <w:rPr>
          <w:rFonts w:ascii="Times New Roman"/>
          <w:b w:val="false"/>
          <w:i w:val="false"/>
          <w:color w:val="000000"/>
          <w:sz w:val="28"/>
        </w:rPr>
        <w:t xml:space="preserve">
      высота комингсов вентиляторов, указанная в </w:t>
      </w:r>
      <w:r>
        <w:rPr>
          <w:rFonts w:ascii="Times New Roman"/>
          <w:b w:val="false"/>
          <w:i w:val="false"/>
          <w:color w:val="000000"/>
          <w:sz w:val="28"/>
        </w:rPr>
        <w:t>пункте 102</w:t>
      </w:r>
      <w:r>
        <w:rPr>
          <w:rFonts w:ascii="Times New Roman"/>
          <w:b w:val="false"/>
          <w:i w:val="false"/>
          <w:color w:val="000000"/>
          <w:sz w:val="28"/>
        </w:rPr>
        <w:t xml:space="preserve"> настоящих Правил, - до 300 мм.</w:t>
      </w:r>
    </w:p>
    <w:bookmarkEnd w:id="705"/>
    <w:bookmarkStart w:name="z707" w:id="706"/>
    <w:p>
      <w:pPr>
        <w:spacing w:after="0"/>
        <w:ind w:left="0"/>
        <w:jc w:val="both"/>
      </w:pPr>
      <w:r>
        <w:rPr>
          <w:rFonts w:ascii="Times New Roman"/>
          <w:b w:val="false"/>
          <w:i w:val="false"/>
          <w:color w:val="000000"/>
          <w:sz w:val="28"/>
        </w:rPr>
        <w:t xml:space="preserve">
      Расчетные нагрузки для люков снижается на 15 % для судов ограниченного района плавания R2 и на 30 % - для судов ограниченного района плавания R3, по отношению к расчетной нагрузке, указанной в </w:t>
      </w:r>
      <w:r>
        <w:rPr>
          <w:rFonts w:ascii="Times New Roman"/>
          <w:b w:val="false"/>
          <w:i w:val="false"/>
          <w:color w:val="000000"/>
          <w:sz w:val="28"/>
        </w:rPr>
        <w:t>пункте 80</w:t>
      </w:r>
      <w:r>
        <w:rPr>
          <w:rFonts w:ascii="Times New Roman"/>
          <w:b w:val="false"/>
          <w:i w:val="false"/>
          <w:color w:val="000000"/>
          <w:sz w:val="28"/>
        </w:rPr>
        <w:t xml:space="preserve"> настоящих Правил для судов длиной 24 м.</w:t>
      </w:r>
    </w:p>
    <w:bookmarkEnd w:id="706"/>
    <w:bookmarkStart w:name="z708" w:id="707"/>
    <w:p>
      <w:pPr>
        <w:spacing w:after="0"/>
        <w:ind w:left="0"/>
        <w:jc w:val="both"/>
      </w:pPr>
      <w:r>
        <w:rPr>
          <w:rFonts w:ascii="Times New Roman"/>
          <w:b w:val="false"/>
          <w:i w:val="false"/>
          <w:color w:val="000000"/>
          <w:sz w:val="28"/>
        </w:rPr>
        <w:t>
      На судах ограниченных районов плавания R2 и R3 бортовые иллюминаторы не должны устанавливаться так, чтобы их нижняя кромка находилась ниже линии, проведенной параллельно палубе надводного борта у борта и имеющей самую нижнюю точку на расстоянии от ватерлинии, проходящей через центр кольца знака грузовой марки. При этом кольцо знака грузовой марки равняется: 300 мм для судов ограниченного района плавания R2 и 150 мм для судов ограниченного района плавания R3.</w:t>
      </w:r>
    </w:p>
    <w:bookmarkEnd w:id="707"/>
    <w:bookmarkStart w:name="z709" w:id="708"/>
    <w:p>
      <w:pPr>
        <w:spacing w:after="0"/>
        <w:ind w:left="0"/>
        <w:jc w:val="both"/>
      </w:pPr>
      <w:r>
        <w:rPr>
          <w:rFonts w:ascii="Times New Roman"/>
          <w:b w:val="false"/>
          <w:i w:val="false"/>
          <w:color w:val="000000"/>
          <w:sz w:val="28"/>
        </w:rPr>
        <w:t xml:space="preserve">
      Минимальная площадь штормовых портиков в фальшборте, указанная в </w:t>
      </w:r>
      <w:r>
        <w:rPr>
          <w:rFonts w:ascii="Times New Roman"/>
          <w:b w:val="false"/>
          <w:i w:val="false"/>
          <w:color w:val="000000"/>
          <w:sz w:val="28"/>
        </w:rPr>
        <w:t>пункте 124</w:t>
      </w:r>
      <w:r>
        <w:rPr>
          <w:rFonts w:ascii="Times New Roman"/>
          <w:b w:val="false"/>
          <w:i w:val="false"/>
          <w:color w:val="000000"/>
          <w:sz w:val="28"/>
        </w:rPr>
        <w:t xml:space="preserve"> настоящих Правил, должна быть не менее 10 % площади каждого непрерывного участка фальшборта, при этом пункты </w:t>
      </w:r>
      <w:r>
        <w:rPr>
          <w:rFonts w:ascii="Times New Roman"/>
          <w:b w:val="false"/>
          <w:i w:val="false"/>
          <w:color w:val="000000"/>
          <w:sz w:val="28"/>
        </w:rPr>
        <w:t>125</w:t>
      </w:r>
      <w:r>
        <w:rPr>
          <w:rFonts w:ascii="Times New Roman"/>
          <w:b w:val="false"/>
          <w:i w:val="false"/>
          <w:color w:val="000000"/>
          <w:sz w:val="28"/>
        </w:rPr>
        <w:t xml:space="preserve"> - </w:t>
      </w:r>
      <w:r>
        <w:rPr>
          <w:rFonts w:ascii="Times New Roman"/>
          <w:b w:val="false"/>
          <w:i w:val="false"/>
          <w:color w:val="000000"/>
          <w:sz w:val="28"/>
        </w:rPr>
        <w:t xml:space="preserve">128 </w:t>
      </w:r>
      <w:r>
        <w:rPr>
          <w:rFonts w:ascii="Times New Roman"/>
          <w:b w:val="false"/>
          <w:i w:val="false"/>
          <w:color w:val="000000"/>
          <w:sz w:val="28"/>
        </w:rPr>
        <w:t>настоящих Правил не применяются.</w:t>
      </w:r>
    </w:p>
    <w:bookmarkEnd w:id="708"/>
    <w:bookmarkStart w:name="z710" w:id="709"/>
    <w:p>
      <w:pPr>
        <w:spacing w:after="0"/>
        <w:ind w:left="0"/>
        <w:jc w:val="both"/>
      </w:pPr>
      <w:r>
        <w:rPr>
          <w:rFonts w:ascii="Times New Roman"/>
          <w:b w:val="false"/>
          <w:i w:val="false"/>
          <w:color w:val="000000"/>
          <w:sz w:val="28"/>
        </w:rPr>
        <w:t xml:space="preserve">
      295. На судах ограниченного района плавания R3 отливные забортные отверстия, указанные в пунктах </w:t>
      </w:r>
      <w:r>
        <w:rPr>
          <w:rFonts w:ascii="Times New Roman"/>
          <w:b w:val="false"/>
          <w:i w:val="false"/>
          <w:color w:val="000000"/>
          <w:sz w:val="28"/>
        </w:rPr>
        <w:t>109</w:t>
      </w:r>
      <w:r>
        <w:rPr>
          <w:rFonts w:ascii="Times New Roman"/>
          <w:b w:val="false"/>
          <w:i w:val="false"/>
          <w:color w:val="000000"/>
          <w:sz w:val="28"/>
        </w:rPr>
        <w:t>-</w:t>
      </w:r>
      <w:r>
        <w:rPr>
          <w:rFonts w:ascii="Times New Roman"/>
          <w:b w:val="false"/>
          <w:i w:val="false"/>
          <w:color w:val="000000"/>
          <w:sz w:val="28"/>
        </w:rPr>
        <w:t>116</w:t>
      </w:r>
      <w:r>
        <w:rPr>
          <w:rFonts w:ascii="Times New Roman"/>
          <w:b w:val="false"/>
          <w:i w:val="false"/>
          <w:color w:val="000000"/>
          <w:sz w:val="28"/>
        </w:rPr>
        <w:t xml:space="preserve"> настоящих Правил, оборудуются только одним невозвратно-запорным клапаном с местным управлением.</w:t>
      </w:r>
    </w:p>
    <w:bookmarkEnd w:id="709"/>
    <w:bookmarkStart w:name="z711" w:id="710"/>
    <w:p>
      <w:pPr>
        <w:spacing w:after="0"/>
        <w:ind w:left="0"/>
        <w:jc w:val="both"/>
      </w:pPr>
      <w:r>
        <w:rPr>
          <w:rFonts w:ascii="Times New Roman"/>
          <w:b w:val="false"/>
          <w:i w:val="false"/>
          <w:color w:val="000000"/>
          <w:sz w:val="28"/>
        </w:rPr>
        <w:t xml:space="preserve">
      296. Надводный борт судну должен быть назначен не менее, чем указанного в </w:t>
      </w:r>
      <w:r>
        <w:rPr>
          <w:rFonts w:ascii="Times New Roman"/>
          <w:b w:val="false"/>
          <w:i w:val="false"/>
          <w:color w:val="000000"/>
          <w:sz w:val="28"/>
        </w:rPr>
        <w:t>приложении 45</w:t>
      </w:r>
      <w:r>
        <w:rPr>
          <w:rFonts w:ascii="Times New Roman"/>
          <w:b w:val="false"/>
          <w:i w:val="false"/>
          <w:color w:val="000000"/>
          <w:sz w:val="28"/>
        </w:rPr>
        <w:t xml:space="preserve"> настоящих Правил.</w:t>
      </w:r>
    </w:p>
    <w:bookmarkEnd w:id="710"/>
    <w:bookmarkStart w:name="z712" w:id="711"/>
    <w:p>
      <w:pPr>
        <w:spacing w:after="0"/>
        <w:ind w:left="0"/>
        <w:jc w:val="both"/>
      </w:pPr>
      <w:r>
        <w:rPr>
          <w:rFonts w:ascii="Times New Roman"/>
          <w:b w:val="false"/>
          <w:i w:val="false"/>
          <w:color w:val="000000"/>
          <w:sz w:val="28"/>
        </w:rPr>
        <w:t>
      297. Стандартная высота надстройки принимается равной 1 м.</w:t>
      </w:r>
    </w:p>
    <w:bookmarkEnd w:id="711"/>
    <w:bookmarkStart w:name="z713" w:id="712"/>
    <w:p>
      <w:pPr>
        <w:spacing w:after="0"/>
        <w:ind w:left="0"/>
        <w:jc w:val="both"/>
      </w:pPr>
      <w:r>
        <w:rPr>
          <w:rFonts w:ascii="Times New Roman"/>
          <w:b w:val="false"/>
          <w:i w:val="false"/>
          <w:color w:val="000000"/>
          <w:sz w:val="28"/>
        </w:rPr>
        <w:t>
      298. Расчетная длина закрытой надстройки стандартной высоты, за исключением случая, предусмотренного в пункте 298 настоящих Правил, должна быть равна ее длине.</w:t>
      </w:r>
    </w:p>
    <w:bookmarkEnd w:id="712"/>
    <w:bookmarkStart w:name="z714" w:id="713"/>
    <w:p>
      <w:pPr>
        <w:spacing w:after="0"/>
        <w:ind w:left="0"/>
        <w:jc w:val="both"/>
      </w:pPr>
      <w:r>
        <w:rPr>
          <w:rFonts w:ascii="Times New Roman"/>
          <w:b w:val="false"/>
          <w:i w:val="false"/>
          <w:color w:val="000000"/>
          <w:sz w:val="28"/>
        </w:rPr>
        <w:t>
      299. Если высота закрытой надстройки меньше стандартной, то расчетная ее длина должна быть равна длине, уменьшенной пропорционально отношению фактической высоты надстройки к стандартной. При высоте надстройки больше стандартной увеличения ее расчетной длины не производится.</w:t>
      </w:r>
    </w:p>
    <w:bookmarkEnd w:id="713"/>
    <w:bookmarkStart w:name="z715" w:id="714"/>
    <w:p>
      <w:pPr>
        <w:spacing w:after="0"/>
        <w:ind w:left="0"/>
        <w:jc w:val="both"/>
      </w:pPr>
      <w:r>
        <w:rPr>
          <w:rFonts w:ascii="Times New Roman"/>
          <w:b w:val="false"/>
          <w:i w:val="false"/>
          <w:color w:val="000000"/>
          <w:sz w:val="28"/>
        </w:rPr>
        <w:t>
      300. Если надстройка представляет собой бак, расчетная длина такой надстройки увеличивается в 1,5 раза.</w:t>
      </w:r>
    </w:p>
    <w:bookmarkEnd w:id="714"/>
    <w:bookmarkStart w:name="z716" w:id="715"/>
    <w:p>
      <w:pPr>
        <w:spacing w:after="0"/>
        <w:ind w:left="0"/>
        <w:jc w:val="both"/>
      </w:pPr>
      <w:r>
        <w:rPr>
          <w:rFonts w:ascii="Times New Roman"/>
          <w:b w:val="false"/>
          <w:i w:val="false"/>
          <w:color w:val="000000"/>
          <w:sz w:val="28"/>
        </w:rPr>
        <w:t xml:space="preserve">
      301. Надводный борт для судов, удовлетворяющих требованиям настоящих Правил, определяется по </w:t>
      </w:r>
      <w:r>
        <w:rPr>
          <w:rFonts w:ascii="Times New Roman"/>
          <w:b w:val="false"/>
          <w:i w:val="false"/>
          <w:color w:val="000000"/>
          <w:sz w:val="28"/>
        </w:rPr>
        <w:t>приложении 45</w:t>
      </w:r>
      <w:r>
        <w:rPr>
          <w:rFonts w:ascii="Times New Roman"/>
          <w:b w:val="false"/>
          <w:i w:val="false"/>
          <w:color w:val="000000"/>
          <w:sz w:val="28"/>
        </w:rPr>
        <w:t xml:space="preserve"> настоящих Правил с учетом приведенных ниже поправок.</w:t>
      </w:r>
    </w:p>
    <w:bookmarkEnd w:id="715"/>
    <w:bookmarkStart w:name="z717" w:id="716"/>
    <w:p>
      <w:pPr>
        <w:spacing w:after="0"/>
        <w:ind w:left="0"/>
        <w:jc w:val="both"/>
      </w:pPr>
      <w:r>
        <w:rPr>
          <w:rFonts w:ascii="Times New Roman"/>
          <w:b w:val="false"/>
          <w:i w:val="false"/>
          <w:color w:val="000000"/>
          <w:sz w:val="28"/>
        </w:rPr>
        <w:t xml:space="preserve">
      302. Если расчетная высота борта D превышает L/15, надводный борт увеличивается на величину, мм, </w:t>
      </w:r>
    </w:p>
    <w:bookmarkEnd w:id="716"/>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 </w:t>
      </w:r>
      <w:r>
        <w:rPr>
          <w:rFonts w:ascii="Times New Roman"/>
          <w:b w:val="false"/>
          <w:i/>
          <w:color w:val="000000"/>
          <w:sz w:val="28"/>
        </w:rPr>
        <w:t>L</w:t>
      </w:r>
      <w:r>
        <w:rPr>
          <w:rFonts w:ascii="Times New Roman"/>
          <w:b w:val="false"/>
          <w:i w:val="false"/>
          <w:color w:val="000000"/>
          <w:sz w:val="28"/>
        </w:rPr>
        <w:t>/15)</w:t>
      </w:r>
      <w:r>
        <w:rPr>
          <w:rFonts w:ascii="Times New Roman"/>
          <w:b w:val="false"/>
          <w:i/>
          <w:color w:val="000000"/>
          <w:sz w:val="28"/>
        </w:rPr>
        <w:t>L</w:t>
      </w:r>
      <w:r>
        <w:rPr>
          <w:rFonts w:ascii="Times New Roman"/>
          <w:b w:val="false"/>
          <w:i w:val="false"/>
          <w:color w:val="000000"/>
          <w:sz w:val="28"/>
        </w:rPr>
        <w:t>/0,48,                            (17)</w:t>
      </w:r>
    </w:p>
    <w:bookmarkStart w:name="z718" w:id="717"/>
    <w:p>
      <w:pPr>
        <w:spacing w:after="0"/>
        <w:ind w:left="0"/>
        <w:jc w:val="both"/>
      </w:pPr>
      <w:r>
        <w:rPr>
          <w:rFonts w:ascii="Times New Roman"/>
          <w:b w:val="false"/>
          <w:i w:val="false"/>
          <w:color w:val="000000"/>
          <w:sz w:val="28"/>
        </w:rPr>
        <w:t xml:space="preserve">
            Если </w:t>
      </w:r>
      <w:r>
        <w:rPr>
          <w:rFonts w:ascii="Times New Roman"/>
          <w:b w:val="false"/>
          <w:i/>
          <w:color w:val="000000"/>
          <w:sz w:val="28"/>
        </w:rPr>
        <w:t>D</w:t>
      </w:r>
      <w:r>
        <w:rPr>
          <w:rFonts w:ascii="Times New Roman"/>
          <w:b w:val="false"/>
          <w:i w:val="false"/>
          <w:color w:val="000000"/>
          <w:sz w:val="28"/>
        </w:rPr>
        <w:t xml:space="preserve"> меньше </w:t>
      </w:r>
      <w:r>
        <w:rPr>
          <w:rFonts w:ascii="Times New Roman"/>
          <w:b w:val="false"/>
          <w:i/>
          <w:color w:val="000000"/>
          <w:sz w:val="28"/>
        </w:rPr>
        <w:t>L</w:t>
      </w:r>
      <w:r>
        <w:rPr>
          <w:rFonts w:ascii="Times New Roman"/>
          <w:b w:val="false"/>
          <w:i w:val="false"/>
          <w:color w:val="000000"/>
          <w:sz w:val="28"/>
        </w:rPr>
        <w:t>/15, вычет не производится.</w:t>
      </w:r>
    </w:p>
    <w:bookmarkEnd w:id="717"/>
    <w:bookmarkStart w:name="z719" w:id="718"/>
    <w:p>
      <w:pPr>
        <w:spacing w:after="0"/>
        <w:ind w:left="0"/>
        <w:jc w:val="both"/>
      </w:pPr>
      <w:r>
        <w:rPr>
          <w:rFonts w:ascii="Times New Roman"/>
          <w:b w:val="false"/>
          <w:i w:val="false"/>
          <w:color w:val="000000"/>
          <w:sz w:val="28"/>
        </w:rPr>
        <w:t xml:space="preserve">
      303. Если судно имеет закрытые надстройки, его надводный борт, определенный в соответствии с пунктами </w:t>
      </w:r>
      <w:r>
        <w:rPr>
          <w:rFonts w:ascii="Times New Roman"/>
          <w:b w:val="false"/>
          <w:i w:val="false"/>
          <w:color w:val="000000"/>
          <w:sz w:val="28"/>
        </w:rPr>
        <w:t>299</w:t>
      </w:r>
      <w:r>
        <w:rPr>
          <w:rFonts w:ascii="Times New Roman"/>
          <w:b w:val="false"/>
          <w:i w:val="false"/>
          <w:color w:val="000000"/>
          <w:sz w:val="28"/>
        </w:rPr>
        <w:t xml:space="preserve"> и </w:t>
      </w:r>
      <w:r>
        <w:rPr>
          <w:rFonts w:ascii="Times New Roman"/>
          <w:b w:val="false"/>
          <w:i w:val="false"/>
          <w:color w:val="000000"/>
          <w:sz w:val="28"/>
        </w:rPr>
        <w:t>300</w:t>
      </w:r>
      <w:r>
        <w:rPr>
          <w:rFonts w:ascii="Times New Roman"/>
          <w:b w:val="false"/>
          <w:i w:val="false"/>
          <w:color w:val="000000"/>
          <w:sz w:val="28"/>
        </w:rPr>
        <w:t xml:space="preserve"> настоящих Правил, уменьшается:</w:t>
      </w:r>
    </w:p>
    <w:bookmarkEnd w:id="718"/>
    <w:bookmarkStart w:name="z720" w:id="719"/>
    <w:p>
      <w:pPr>
        <w:spacing w:after="0"/>
        <w:ind w:left="0"/>
        <w:jc w:val="both"/>
      </w:pPr>
      <w:r>
        <w:rPr>
          <w:rFonts w:ascii="Times New Roman"/>
          <w:b w:val="false"/>
          <w:i w:val="false"/>
          <w:color w:val="000000"/>
          <w:sz w:val="28"/>
        </w:rPr>
        <w:t>
      1) на 5 % при суммарной расчетной длине надстроек, равной 0,2</w:t>
      </w:r>
      <w:r>
        <w:rPr>
          <w:rFonts w:ascii="Times New Roman"/>
          <w:b w:val="false"/>
          <w:i/>
          <w:color w:val="000000"/>
          <w:sz w:val="28"/>
        </w:rPr>
        <w:t>L</w:t>
      </w:r>
      <w:r>
        <w:rPr>
          <w:rFonts w:ascii="Times New Roman"/>
          <w:b w:val="false"/>
          <w:i w:val="false"/>
          <w:color w:val="000000"/>
          <w:sz w:val="28"/>
        </w:rPr>
        <w:t>;</w:t>
      </w:r>
    </w:p>
    <w:bookmarkEnd w:id="719"/>
    <w:bookmarkStart w:name="z721" w:id="720"/>
    <w:p>
      <w:pPr>
        <w:spacing w:after="0"/>
        <w:ind w:left="0"/>
        <w:jc w:val="both"/>
      </w:pPr>
      <w:r>
        <w:rPr>
          <w:rFonts w:ascii="Times New Roman"/>
          <w:b w:val="false"/>
          <w:i w:val="false"/>
          <w:color w:val="000000"/>
          <w:sz w:val="28"/>
        </w:rPr>
        <w:t>
      2) на 20 % при суммарной расчетной длине надстроек, равной 0,5</w:t>
      </w:r>
      <w:r>
        <w:rPr>
          <w:rFonts w:ascii="Times New Roman"/>
          <w:b w:val="false"/>
          <w:i/>
          <w:color w:val="000000"/>
          <w:sz w:val="28"/>
        </w:rPr>
        <w:t>L</w:t>
      </w:r>
      <w:r>
        <w:rPr>
          <w:rFonts w:ascii="Times New Roman"/>
          <w:b w:val="false"/>
          <w:i w:val="false"/>
          <w:color w:val="000000"/>
          <w:sz w:val="28"/>
        </w:rPr>
        <w:t xml:space="preserve"> и более.</w:t>
      </w:r>
    </w:p>
    <w:bookmarkEnd w:id="720"/>
    <w:bookmarkStart w:name="z722" w:id="721"/>
    <w:p>
      <w:pPr>
        <w:spacing w:after="0"/>
        <w:ind w:left="0"/>
        <w:jc w:val="both"/>
      </w:pPr>
      <w:r>
        <w:rPr>
          <w:rFonts w:ascii="Times New Roman"/>
          <w:b w:val="false"/>
          <w:i w:val="false"/>
          <w:color w:val="000000"/>
          <w:sz w:val="28"/>
        </w:rPr>
        <w:t>
      Промежуточные значения вычетов определяются линейной интерполяцией.</w:t>
      </w:r>
    </w:p>
    <w:bookmarkEnd w:id="721"/>
    <w:bookmarkStart w:name="z723" w:id="722"/>
    <w:p>
      <w:pPr>
        <w:spacing w:after="0"/>
        <w:ind w:left="0"/>
        <w:jc w:val="both"/>
      </w:pPr>
      <w:r>
        <w:rPr>
          <w:rFonts w:ascii="Times New Roman"/>
          <w:b w:val="false"/>
          <w:i w:val="false"/>
          <w:color w:val="000000"/>
          <w:sz w:val="28"/>
        </w:rPr>
        <w:t>
      304. Судно должно получить увеличение высоты надводного борта в том случае, если высота хотя бы одного из комингсов палубных отверстий, ведущих в помещения, которые при проверке непотопляемости рассматриваются как самостоятельные отсеки, меньше требуемых настоящими Правилами.</w:t>
      </w:r>
    </w:p>
    <w:bookmarkEnd w:id="722"/>
    <w:bookmarkStart w:name="z724" w:id="723"/>
    <w:p>
      <w:pPr>
        <w:spacing w:after="0"/>
        <w:ind w:left="0"/>
        <w:jc w:val="both"/>
      </w:pPr>
      <w:r>
        <w:rPr>
          <w:rFonts w:ascii="Times New Roman"/>
          <w:b w:val="false"/>
          <w:i w:val="false"/>
          <w:color w:val="000000"/>
          <w:sz w:val="28"/>
        </w:rPr>
        <w:t>
      Увеличение высоты надводного борта должно составлять:</w:t>
      </w:r>
    </w:p>
    <w:bookmarkEnd w:id="7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f = h</w:t>
      </w:r>
      <w:r>
        <w:rPr>
          <w:rFonts w:ascii="Times New Roman"/>
          <w:b w:val="false"/>
          <w:i w:val="false"/>
          <w:color w:val="000000"/>
          <w:vertAlign w:val="subscript"/>
        </w:rPr>
        <w:t>m</w:t>
      </w:r>
      <w:r>
        <w:rPr>
          <w:rFonts w:ascii="Times New Roman"/>
          <w:b w:val="false"/>
          <w:i w:val="false"/>
          <w:color w:val="000000"/>
          <w:sz w:val="28"/>
        </w:rPr>
        <w:t xml:space="preserve"> - </w:t>
      </w:r>
      <w:r>
        <w:rPr>
          <w:rFonts w:ascii="Times New Roman"/>
          <w:b w:val="false"/>
          <w:i/>
          <w:color w:val="000000"/>
          <w:sz w:val="28"/>
        </w:rPr>
        <w:t>h</w:t>
      </w:r>
      <w:r>
        <w:rPr>
          <w:rFonts w:ascii="Times New Roman"/>
          <w:b w:val="false"/>
          <w:i w:val="false"/>
          <w:color w:val="000000"/>
          <w:vertAlign w:val="subscript"/>
        </w:rPr>
        <w:t>ф</w:t>
      </w:r>
      <w:r>
        <w:rPr>
          <w:rFonts w:ascii="Times New Roman"/>
          <w:b w:val="false"/>
          <w:i w:val="false"/>
          <w:color w:val="000000"/>
          <w:vertAlign w:val="subscript"/>
        </w:rPr>
        <w:t xml:space="preserve"> </w:t>
      </w:r>
      <w:r>
        <w:rPr>
          <w:rFonts w:ascii="Times New Roman"/>
          <w:b w:val="false"/>
          <w:i w:val="false"/>
          <w:color w:val="000000"/>
          <w:sz w:val="28"/>
        </w:rPr>
        <w:t>,                         (18)</w:t>
      </w:r>
      <w:r>
        <w:br/>
      </w:r>
      <w:r>
        <w:rPr>
          <w:rFonts w:ascii="Times New Roman"/>
          <w:b w:val="false"/>
          <w:i w:val="false"/>
          <w:color w:val="000000"/>
          <w:sz w:val="28"/>
        </w:rPr>
        <w:t>
</w:t>
      </w:r>
    </w:p>
    <w:bookmarkStart w:name="z725" w:id="724"/>
    <w:p>
      <w:pPr>
        <w:spacing w:after="0"/>
        <w:ind w:left="0"/>
        <w:jc w:val="both"/>
      </w:pPr>
      <w:r>
        <w:rPr>
          <w:rFonts w:ascii="Times New Roman"/>
          <w:b w:val="false"/>
          <w:i w:val="false"/>
          <w:color w:val="000000"/>
          <w:sz w:val="28"/>
        </w:rPr>
        <w:t xml:space="preserve">
      где </w:t>
      </w:r>
      <w:r>
        <w:rPr>
          <w:rFonts w:ascii="Times New Roman"/>
          <w:b w:val="false"/>
          <w:i/>
          <w:color w:val="000000"/>
          <w:sz w:val="28"/>
        </w:rPr>
        <w:t>h</w:t>
      </w:r>
      <w:r>
        <w:rPr>
          <w:rFonts w:ascii="Times New Roman"/>
          <w:b w:val="false"/>
          <w:i w:val="false"/>
          <w:color w:val="000000"/>
          <w:vertAlign w:val="subscript"/>
        </w:rPr>
        <w:t>m</w:t>
      </w:r>
      <w:r>
        <w:rPr>
          <w:rFonts w:ascii="Times New Roman"/>
          <w:b w:val="false"/>
          <w:i w:val="false"/>
          <w:color w:val="000000"/>
          <w:sz w:val="28"/>
        </w:rPr>
        <w:t xml:space="preserve"> - </w:t>
      </w:r>
      <w:r>
        <w:rPr>
          <w:rFonts w:ascii="Times New Roman"/>
          <w:b w:val="false"/>
          <w:i/>
          <w:color w:val="000000"/>
          <w:sz w:val="28"/>
        </w:rPr>
        <w:t>h</w:t>
      </w:r>
      <w:r>
        <w:rPr>
          <w:rFonts w:ascii="Times New Roman"/>
          <w:b w:val="false"/>
          <w:i w:val="false"/>
          <w:color w:val="000000"/>
          <w:vertAlign w:val="subscript"/>
        </w:rPr>
        <w:t>ф</w:t>
      </w:r>
      <w:r>
        <w:rPr>
          <w:rFonts w:ascii="Times New Roman"/>
          <w:b w:val="false"/>
          <w:i w:val="false"/>
          <w:color w:val="000000"/>
          <w:sz w:val="28"/>
        </w:rPr>
        <w:t xml:space="preserve"> - наибольшая разница в высотах комингса требуемой и фактической.</w:t>
      </w:r>
    </w:p>
    <w:bookmarkEnd w:id="724"/>
    <w:bookmarkStart w:name="z726" w:id="725"/>
    <w:p>
      <w:pPr>
        <w:spacing w:after="0"/>
        <w:ind w:left="0"/>
        <w:jc w:val="both"/>
      </w:pPr>
      <w:r>
        <w:rPr>
          <w:rFonts w:ascii="Times New Roman"/>
          <w:b w:val="false"/>
          <w:i w:val="false"/>
          <w:color w:val="000000"/>
          <w:sz w:val="28"/>
        </w:rPr>
        <w:t xml:space="preserve">
      305. Независимо от требований пунктов </w:t>
      </w:r>
      <w:r>
        <w:rPr>
          <w:rFonts w:ascii="Times New Roman"/>
          <w:b w:val="false"/>
          <w:i w:val="false"/>
          <w:color w:val="000000"/>
          <w:sz w:val="28"/>
        </w:rPr>
        <w:t>196</w:t>
      </w:r>
      <w:r>
        <w:rPr>
          <w:rFonts w:ascii="Times New Roman"/>
          <w:b w:val="false"/>
          <w:i w:val="false"/>
          <w:color w:val="000000"/>
          <w:sz w:val="28"/>
        </w:rPr>
        <w:t>-</w:t>
      </w:r>
      <w:r>
        <w:rPr>
          <w:rFonts w:ascii="Times New Roman"/>
          <w:b w:val="false"/>
          <w:i w:val="false"/>
          <w:color w:val="000000"/>
          <w:sz w:val="28"/>
        </w:rPr>
        <w:t>300</w:t>
      </w:r>
      <w:r>
        <w:rPr>
          <w:rFonts w:ascii="Times New Roman"/>
          <w:b w:val="false"/>
          <w:i w:val="false"/>
          <w:color w:val="000000"/>
          <w:sz w:val="28"/>
        </w:rPr>
        <w:t xml:space="preserve"> и пунктов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настоящих Правил надводный борт рыболовных судов предусматривается таким, чтобы угол входа палубы в воду был не менее 12</w:t>
      </w:r>
      <w:r>
        <w:rPr>
          <w:rFonts w:ascii="Times New Roman"/>
          <w:b w:val="false"/>
          <w:i w:val="false"/>
          <w:color w:val="000000"/>
          <w:vertAlign w:val="superscript"/>
        </w:rPr>
        <w:t>0</w:t>
      </w:r>
      <w:r>
        <w:rPr>
          <w:rFonts w:ascii="Times New Roman"/>
          <w:b w:val="false"/>
          <w:i w:val="false"/>
          <w:color w:val="000000"/>
          <w:sz w:val="28"/>
        </w:rPr>
        <w:t xml:space="preserve"> для судна длиной до 15 м, не менее 6</w:t>
      </w:r>
      <w:r>
        <w:rPr>
          <w:rFonts w:ascii="Times New Roman"/>
          <w:b w:val="false"/>
          <w:i w:val="false"/>
          <w:color w:val="000000"/>
          <w:vertAlign w:val="superscript"/>
        </w:rPr>
        <w:t>0</w:t>
      </w:r>
      <w:r>
        <w:rPr>
          <w:rFonts w:ascii="Times New Roman"/>
          <w:b w:val="false"/>
          <w:i w:val="false"/>
          <w:color w:val="000000"/>
          <w:sz w:val="28"/>
        </w:rPr>
        <w:t xml:space="preserve"> для судна длиной 24 м.</w:t>
      </w:r>
    </w:p>
    <w:bookmarkEnd w:id="725"/>
    <w:bookmarkStart w:name="z727" w:id="726"/>
    <w:p>
      <w:pPr>
        <w:spacing w:after="0"/>
        <w:ind w:left="0"/>
        <w:jc w:val="both"/>
      </w:pPr>
      <w:r>
        <w:rPr>
          <w:rFonts w:ascii="Times New Roman"/>
          <w:b w:val="false"/>
          <w:i w:val="false"/>
          <w:color w:val="000000"/>
          <w:sz w:val="28"/>
        </w:rPr>
        <w:t>
      Величина минимально допустимого угла входа палубы в воду для промежуточных значений длин судов определяется линейной интерполяцией.</w:t>
      </w:r>
    </w:p>
    <w:bookmarkEnd w:id="726"/>
    <w:bookmarkStart w:name="z728" w:id="727"/>
    <w:p>
      <w:pPr>
        <w:spacing w:after="0"/>
        <w:ind w:left="0"/>
        <w:jc w:val="both"/>
      </w:pPr>
      <w:r>
        <w:rPr>
          <w:rFonts w:ascii="Times New Roman"/>
          <w:b w:val="false"/>
          <w:i w:val="false"/>
          <w:color w:val="000000"/>
          <w:sz w:val="28"/>
        </w:rPr>
        <w:t xml:space="preserve">
      305. Высота надводного борта в носу, определение которой дано в </w:t>
      </w:r>
      <w:r>
        <w:rPr>
          <w:rFonts w:ascii="Times New Roman"/>
          <w:b w:val="false"/>
          <w:i w:val="false"/>
          <w:color w:val="000000"/>
          <w:sz w:val="28"/>
        </w:rPr>
        <w:t>пункте 207</w:t>
      </w:r>
      <w:r>
        <w:rPr>
          <w:rFonts w:ascii="Times New Roman"/>
          <w:b w:val="false"/>
          <w:i w:val="false"/>
          <w:color w:val="000000"/>
          <w:sz w:val="28"/>
        </w:rPr>
        <w:t xml:space="preserve"> настоящих Правил, должна быть не меньше следующей величины:</w:t>
      </w:r>
    </w:p>
    <w:bookmarkEnd w:id="727"/>
    <w:p>
      <w:pPr>
        <w:spacing w:after="0"/>
        <w:ind w:left="0"/>
        <w:jc w:val="both"/>
      </w:pPr>
      <w:r>
        <w:rPr>
          <w:rFonts w:ascii="Times New Roman"/>
          <w:b w:val="false"/>
          <w:i w:val="false"/>
          <w:color w:val="000000"/>
          <w:sz w:val="28"/>
        </w:rPr>
        <w:t xml:space="preserve">
      </w:t>
      </w:r>
      <w:r>
        <w:rPr>
          <w:rFonts w:ascii="Times New Roman"/>
          <w:b w:val="false"/>
          <w:i/>
          <w:color w:val="000000"/>
          <w:sz w:val="28"/>
        </w:rPr>
        <w:t>L</w:t>
      </w:r>
    </w:p>
    <w:p>
      <w:pPr>
        <w:spacing w:after="0"/>
        <w:ind w:left="0"/>
        <w:jc w:val="both"/>
      </w:pPr>
      <w:r>
        <w:rPr>
          <w:rFonts w:ascii="Times New Roman"/>
          <w:b w:val="false"/>
          <w:i w:val="false"/>
          <w:color w:val="000000"/>
          <w:sz w:val="28"/>
        </w:rPr>
        <w:t>
            56 L (1 - --- ), мм,                        (19)</w:t>
      </w:r>
    </w:p>
    <w:p>
      <w:pPr>
        <w:spacing w:after="0"/>
        <w:ind w:left="0"/>
        <w:jc w:val="both"/>
      </w:pPr>
      <w:r>
        <w:rPr>
          <w:rFonts w:ascii="Times New Roman"/>
          <w:b w:val="false"/>
          <w:i w:val="false"/>
          <w:color w:val="000000"/>
          <w:sz w:val="28"/>
        </w:rPr>
        <w:t>
      500</w:t>
      </w:r>
    </w:p>
    <w:bookmarkStart w:name="z729" w:id="728"/>
    <w:p>
      <w:pPr>
        <w:spacing w:after="0"/>
        <w:ind w:left="0"/>
        <w:jc w:val="both"/>
      </w:pPr>
      <w:r>
        <w:rPr>
          <w:rFonts w:ascii="Times New Roman"/>
          <w:b w:val="false"/>
          <w:i w:val="false"/>
          <w:color w:val="000000"/>
          <w:sz w:val="28"/>
        </w:rPr>
        <w:t>
      Угол входа палубы в воду - угол, измеренный в сечении на середине длины судна между ватерлинией и прямой, соединяющей точку пересечения ватерлинии с диаметральной плоскостью, и точку, находящуюся на борту судна на уровне расчетной высоты борта.</w:t>
      </w:r>
    </w:p>
    <w:bookmarkEnd w:id="728"/>
    <w:bookmarkStart w:name="z730" w:id="729"/>
    <w:p>
      <w:pPr>
        <w:spacing w:after="0"/>
        <w:ind w:left="0"/>
        <w:jc w:val="both"/>
      </w:pPr>
      <w:r>
        <w:rPr>
          <w:rFonts w:ascii="Times New Roman"/>
          <w:b w:val="false"/>
          <w:i w:val="false"/>
          <w:color w:val="000000"/>
          <w:sz w:val="28"/>
        </w:rPr>
        <w:t xml:space="preserve">
      306. Протяженность седловатости или надстройки, за счет которых достигается высота борта в носу, требуемая в </w:t>
      </w:r>
      <w:r>
        <w:rPr>
          <w:rFonts w:ascii="Times New Roman"/>
          <w:b w:val="false"/>
          <w:i w:val="false"/>
          <w:color w:val="000000"/>
          <w:sz w:val="28"/>
        </w:rPr>
        <w:t>пункте 312</w:t>
      </w:r>
      <w:r>
        <w:rPr>
          <w:rFonts w:ascii="Times New Roman"/>
          <w:b w:val="false"/>
          <w:i w:val="false"/>
          <w:color w:val="000000"/>
          <w:sz w:val="28"/>
        </w:rPr>
        <w:t xml:space="preserve"> настоящих Правил, определяется согласно пунктам </w:t>
      </w:r>
      <w:r>
        <w:rPr>
          <w:rFonts w:ascii="Times New Roman"/>
          <w:b w:val="false"/>
          <w:i w:val="false"/>
          <w:color w:val="000000"/>
          <w:sz w:val="28"/>
        </w:rPr>
        <w:t>208</w:t>
      </w:r>
      <w:r>
        <w:rPr>
          <w:rFonts w:ascii="Times New Roman"/>
          <w:b w:val="false"/>
          <w:i w:val="false"/>
          <w:color w:val="000000"/>
          <w:sz w:val="28"/>
        </w:rPr>
        <w:t xml:space="preserve"> и </w:t>
      </w:r>
      <w:r>
        <w:rPr>
          <w:rFonts w:ascii="Times New Roman"/>
          <w:b w:val="false"/>
          <w:i w:val="false"/>
          <w:color w:val="000000"/>
          <w:sz w:val="28"/>
        </w:rPr>
        <w:t>209</w:t>
      </w:r>
      <w:r>
        <w:rPr>
          <w:rFonts w:ascii="Times New Roman"/>
          <w:b w:val="false"/>
          <w:i w:val="false"/>
          <w:color w:val="000000"/>
          <w:sz w:val="28"/>
        </w:rPr>
        <w:t xml:space="preserve"> настоящих Правил.</w:t>
      </w:r>
    </w:p>
    <w:bookmarkEnd w:id="729"/>
    <w:bookmarkStart w:name="z731" w:id="730"/>
    <w:p>
      <w:pPr>
        <w:spacing w:after="0"/>
        <w:ind w:left="0"/>
        <w:jc w:val="both"/>
      </w:pPr>
      <w:r>
        <w:rPr>
          <w:rFonts w:ascii="Times New Roman"/>
          <w:b w:val="false"/>
          <w:i w:val="false"/>
          <w:color w:val="000000"/>
          <w:sz w:val="28"/>
        </w:rPr>
        <w:t xml:space="preserve">
      307. Независимо от </w:t>
      </w:r>
      <w:r>
        <w:rPr>
          <w:rFonts w:ascii="Times New Roman"/>
          <w:b w:val="false"/>
          <w:i w:val="false"/>
          <w:color w:val="000000"/>
          <w:sz w:val="28"/>
        </w:rPr>
        <w:t>пункта 304</w:t>
      </w:r>
      <w:r>
        <w:rPr>
          <w:rFonts w:ascii="Times New Roman"/>
          <w:b w:val="false"/>
          <w:i w:val="false"/>
          <w:color w:val="000000"/>
          <w:sz w:val="28"/>
        </w:rPr>
        <w:t xml:space="preserve"> настоящих Правил минимальная высота защищенного надводного борта в носу, измеряемая аналогично высоте в носу согласно </w:t>
      </w:r>
      <w:r>
        <w:rPr>
          <w:rFonts w:ascii="Times New Roman"/>
          <w:b w:val="false"/>
          <w:i w:val="false"/>
          <w:color w:val="000000"/>
          <w:sz w:val="28"/>
        </w:rPr>
        <w:t>пункту 207</w:t>
      </w:r>
      <w:r>
        <w:rPr>
          <w:rFonts w:ascii="Times New Roman"/>
          <w:b w:val="false"/>
          <w:i w:val="false"/>
          <w:color w:val="000000"/>
          <w:sz w:val="28"/>
        </w:rPr>
        <w:t xml:space="preserve"> настоящих Правил, но до верхней кромки планширя фальшборта или козырька, должна быть не меньше 0,1</w:t>
      </w:r>
      <w:r>
        <w:rPr>
          <w:rFonts w:ascii="Times New Roman"/>
          <w:b w:val="false"/>
          <w:i/>
          <w:color w:val="000000"/>
          <w:sz w:val="28"/>
        </w:rPr>
        <w:t>L</w:t>
      </w:r>
      <w:r>
        <w:rPr>
          <w:rFonts w:ascii="Times New Roman"/>
          <w:b w:val="false"/>
          <w:i w:val="false"/>
          <w:color w:val="000000"/>
          <w:sz w:val="28"/>
        </w:rPr>
        <w:t>.</w:t>
      </w:r>
    </w:p>
    <w:bookmarkEnd w:id="730"/>
    <w:bookmarkStart w:name="z732" w:id="731"/>
    <w:p>
      <w:pPr>
        <w:spacing w:after="0"/>
        <w:ind w:left="0"/>
        <w:jc w:val="both"/>
      </w:pPr>
      <w:r>
        <w:rPr>
          <w:rFonts w:ascii="Times New Roman"/>
          <w:b w:val="false"/>
          <w:i w:val="false"/>
          <w:color w:val="000000"/>
          <w:sz w:val="28"/>
        </w:rPr>
        <w:t>
      308. Если высота защищенного надводного борта в носу достигается за счет фальшборта или козырька, то последние должны простираться от форштевня до точки, расположенной на расстоянии не менее 0,1</w:t>
      </w:r>
      <w:r>
        <w:rPr>
          <w:rFonts w:ascii="Times New Roman"/>
          <w:b w:val="false"/>
          <w:i/>
          <w:color w:val="000000"/>
          <w:sz w:val="28"/>
        </w:rPr>
        <w:t>L</w:t>
      </w:r>
      <w:r>
        <w:rPr>
          <w:rFonts w:ascii="Times New Roman"/>
          <w:b w:val="false"/>
          <w:i w:val="false"/>
          <w:color w:val="000000"/>
          <w:sz w:val="28"/>
        </w:rPr>
        <w:t xml:space="preserve"> в корму от носового перпендикуляра.</w:t>
      </w:r>
    </w:p>
    <w:bookmarkEnd w:id="731"/>
    <w:bookmarkStart w:name="z733" w:id="732"/>
    <w:p>
      <w:pPr>
        <w:spacing w:after="0"/>
        <w:ind w:left="0"/>
        <w:jc w:val="both"/>
      </w:pPr>
      <w:r>
        <w:rPr>
          <w:rFonts w:ascii="Times New Roman"/>
          <w:b w:val="false"/>
          <w:i w:val="false"/>
          <w:color w:val="000000"/>
          <w:sz w:val="28"/>
        </w:rPr>
        <w:t xml:space="preserve">
      309. Минимальная высота надводного борта в корме, определяемая аналогично </w:t>
      </w:r>
      <w:r>
        <w:rPr>
          <w:rFonts w:ascii="Times New Roman"/>
          <w:b w:val="false"/>
          <w:i w:val="false"/>
          <w:color w:val="000000"/>
          <w:sz w:val="28"/>
        </w:rPr>
        <w:t>пункту 207</w:t>
      </w:r>
      <w:r>
        <w:rPr>
          <w:rFonts w:ascii="Times New Roman"/>
          <w:b w:val="false"/>
          <w:i w:val="false"/>
          <w:color w:val="000000"/>
          <w:sz w:val="28"/>
        </w:rPr>
        <w:t xml:space="preserve"> настоящих Правил, но на кормовом перпендикуляре при наибольшем расчетном дифференте на корму, должна составлять не менее половины высоты надводного борта в носу, указанной в </w:t>
      </w:r>
      <w:r>
        <w:rPr>
          <w:rFonts w:ascii="Times New Roman"/>
          <w:b w:val="false"/>
          <w:i w:val="false"/>
          <w:color w:val="000000"/>
          <w:sz w:val="28"/>
        </w:rPr>
        <w:t>пункте 304</w:t>
      </w:r>
      <w:r>
        <w:rPr>
          <w:rFonts w:ascii="Times New Roman"/>
          <w:b w:val="false"/>
          <w:i w:val="false"/>
          <w:color w:val="000000"/>
          <w:sz w:val="28"/>
        </w:rPr>
        <w:t xml:space="preserve"> настоящих Правил.</w:t>
      </w:r>
    </w:p>
    <w:bookmarkEnd w:id="732"/>
    <w:bookmarkStart w:name="z734" w:id="733"/>
    <w:p>
      <w:pPr>
        <w:spacing w:after="0"/>
        <w:ind w:left="0"/>
        <w:jc w:val="both"/>
      </w:pPr>
      <w:r>
        <w:rPr>
          <w:rFonts w:ascii="Times New Roman"/>
          <w:b w:val="false"/>
          <w:i w:val="false"/>
          <w:color w:val="000000"/>
          <w:sz w:val="28"/>
        </w:rPr>
        <w:t xml:space="preserve">
      310. Если высота надводного борта в корме, требуемая в пункте 308 настоящих Правил, достигается за счет седловатости или надстройки, то протяженность последних должна быть не менее половины, требуемых в пункте </w:t>
      </w:r>
      <w:r>
        <w:rPr>
          <w:rFonts w:ascii="Times New Roman"/>
          <w:b w:val="false"/>
          <w:i w:val="false"/>
          <w:color w:val="000000"/>
          <w:sz w:val="28"/>
        </w:rPr>
        <w:t>207</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настоящих Правил соответственно.</w:t>
      </w:r>
    </w:p>
    <w:bookmarkEnd w:id="733"/>
    <w:bookmarkStart w:name="z735" w:id="734"/>
    <w:p>
      <w:pPr>
        <w:spacing w:after="0"/>
        <w:ind w:left="0"/>
        <w:jc w:val="both"/>
      </w:pPr>
      <w:r>
        <w:rPr>
          <w:rFonts w:ascii="Times New Roman"/>
          <w:b w:val="false"/>
          <w:i w:val="false"/>
          <w:color w:val="000000"/>
          <w:sz w:val="28"/>
        </w:rPr>
        <w:t>
      311. Для судов портового и рейдового плавания допускается снижение высоты надводного борта в носу и в корме. При этом высота в носу должна оставаться не менее 0,5 м, а высота в корме - не менее, минимальной высоты в средней части судна.</w:t>
      </w:r>
    </w:p>
    <w:bookmarkEnd w:id="734"/>
    <w:bookmarkStart w:name="z736" w:id="735"/>
    <w:p>
      <w:pPr>
        <w:spacing w:after="0"/>
        <w:ind w:left="0"/>
        <w:jc w:val="both"/>
      </w:pPr>
      <w:r>
        <w:rPr>
          <w:rFonts w:ascii="Times New Roman"/>
          <w:b w:val="false"/>
          <w:i w:val="false"/>
          <w:color w:val="000000"/>
          <w:sz w:val="28"/>
        </w:rPr>
        <w:t xml:space="preserve">
      312. Для судов, имеющих седловатость или надстройки удовлетворяющие требования пунктов </w:t>
      </w:r>
      <w:r>
        <w:rPr>
          <w:rFonts w:ascii="Times New Roman"/>
          <w:b w:val="false"/>
          <w:i w:val="false"/>
          <w:color w:val="000000"/>
          <w:sz w:val="28"/>
        </w:rPr>
        <w:t>304</w:t>
      </w:r>
      <w:r>
        <w:rPr>
          <w:rFonts w:ascii="Times New Roman"/>
          <w:b w:val="false"/>
          <w:i w:val="false"/>
          <w:color w:val="000000"/>
          <w:sz w:val="28"/>
        </w:rPr>
        <w:t>-</w:t>
      </w:r>
      <w:r>
        <w:rPr>
          <w:rFonts w:ascii="Times New Roman"/>
          <w:b w:val="false"/>
          <w:i w:val="false"/>
          <w:color w:val="000000"/>
          <w:sz w:val="28"/>
        </w:rPr>
        <w:t>305</w:t>
      </w:r>
      <w:r>
        <w:rPr>
          <w:rFonts w:ascii="Times New Roman"/>
          <w:b w:val="false"/>
          <w:i w:val="false"/>
          <w:color w:val="000000"/>
          <w:sz w:val="28"/>
        </w:rPr>
        <w:t xml:space="preserve"> и </w:t>
      </w:r>
      <w:r>
        <w:rPr>
          <w:rFonts w:ascii="Times New Roman"/>
          <w:b w:val="false"/>
          <w:i w:val="false"/>
          <w:color w:val="000000"/>
          <w:sz w:val="28"/>
        </w:rPr>
        <w:t>308</w:t>
      </w:r>
      <w:r>
        <w:rPr>
          <w:rFonts w:ascii="Times New Roman"/>
          <w:b w:val="false"/>
          <w:i w:val="false"/>
          <w:color w:val="000000"/>
          <w:sz w:val="28"/>
        </w:rPr>
        <w:t xml:space="preserve"> настоящих Правил Регистр судоходства допускает снижение надводного борта по сравнению с требуемым в настоящей главе при условии надлежащего расположения и надежности закрытия отверстий в палубе и надстройках.</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38" w:id="736"/>
    <w:p>
      <w:pPr>
        <w:spacing w:after="0"/>
        <w:ind w:left="0"/>
        <w:jc w:val="left"/>
      </w:pPr>
      <w:r>
        <w:rPr>
          <w:rFonts w:ascii="Times New Roman"/>
          <w:b/>
          <w:i w:val="false"/>
          <w:color w:val="000000"/>
        </w:rPr>
        <w:t xml:space="preserve"> Определение расчетной высоты борта  </w:t>
      </w:r>
    </w:p>
    <w:bookmarkEnd w:id="736"/>
    <w:p>
      <w:pPr>
        <w:spacing w:after="0"/>
        <w:ind w:left="0"/>
        <w:jc w:val="both"/>
      </w:pPr>
      <w:r>
        <w:drawing>
          <wp:inline distT="0" distB="0" distL="0" distR="0">
            <wp:extent cx="64770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0" cy="293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40" w:id="737"/>
    <w:p>
      <w:pPr>
        <w:spacing w:after="0"/>
        <w:ind w:left="0"/>
        <w:jc w:val="left"/>
      </w:pPr>
      <w:r>
        <w:rPr>
          <w:rFonts w:ascii="Times New Roman"/>
          <w:b/>
          <w:i w:val="false"/>
          <w:color w:val="000000"/>
        </w:rPr>
        <w:t xml:space="preserve"> Определение ватерлении по отношению к длине судна  </w:t>
      </w:r>
    </w:p>
    <w:bookmarkEnd w:id="737"/>
    <w:p>
      <w:pPr>
        <w:spacing w:after="0"/>
        <w:ind w:left="0"/>
        <w:jc w:val="both"/>
      </w:pPr>
      <w:r>
        <w:drawing>
          <wp:inline distT="0" distB="0" distL="0" distR="0">
            <wp:extent cx="56896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689600" cy="283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42" w:id="738"/>
    <w:p>
      <w:pPr>
        <w:spacing w:after="0"/>
        <w:ind w:left="0"/>
        <w:jc w:val="left"/>
      </w:pPr>
      <w:r>
        <w:rPr>
          <w:rFonts w:ascii="Times New Roman"/>
          <w:b/>
          <w:i w:val="false"/>
          <w:color w:val="000000"/>
        </w:rPr>
        <w:t xml:space="preserve"> Определение палубы надводного борта  </w:t>
      </w:r>
    </w:p>
    <w:bookmarkEnd w:id="738"/>
    <w:p>
      <w:pPr>
        <w:spacing w:after="0"/>
        <w:ind w:left="0"/>
        <w:jc w:val="both"/>
      </w:pPr>
      <w:r>
        <w:drawing>
          <wp:inline distT="0" distB="0" distL="0" distR="0">
            <wp:extent cx="59817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81700" cy="275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44" w:id="739"/>
    <w:p>
      <w:pPr>
        <w:spacing w:after="0"/>
        <w:ind w:left="0"/>
        <w:jc w:val="left"/>
      </w:pPr>
      <w:r>
        <w:rPr>
          <w:rFonts w:ascii="Times New Roman"/>
          <w:b/>
          <w:i w:val="false"/>
          <w:color w:val="000000"/>
        </w:rPr>
        <w:t xml:space="preserve"> Палубная линия  </w:t>
      </w:r>
    </w:p>
    <w:bookmarkEnd w:id="739"/>
    <w:p>
      <w:pPr>
        <w:spacing w:after="0"/>
        <w:ind w:left="0"/>
        <w:jc w:val="both"/>
      </w:pPr>
      <w:r>
        <w:drawing>
          <wp:inline distT="0" distB="0" distL="0" distR="0">
            <wp:extent cx="53213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21300" cy="416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46" w:id="740"/>
    <w:p>
      <w:pPr>
        <w:spacing w:after="0"/>
        <w:ind w:left="0"/>
        <w:jc w:val="left"/>
      </w:pPr>
      <w:r>
        <w:rPr>
          <w:rFonts w:ascii="Times New Roman"/>
          <w:b/>
          <w:i w:val="false"/>
          <w:color w:val="000000"/>
        </w:rPr>
        <w:t xml:space="preserve"> Палубная линия  </w:t>
      </w:r>
    </w:p>
    <w:bookmarkEnd w:id="740"/>
    <w:p>
      <w:pPr>
        <w:spacing w:after="0"/>
        <w:ind w:left="0"/>
        <w:jc w:val="both"/>
      </w:pPr>
      <w:r>
        <w:drawing>
          <wp:inline distT="0" distB="0" distL="0" distR="0">
            <wp:extent cx="40386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38600" cy="411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48" w:id="741"/>
    <w:p>
      <w:pPr>
        <w:spacing w:after="0"/>
        <w:ind w:left="0"/>
        <w:jc w:val="left"/>
      </w:pPr>
      <w:r>
        <w:rPr>
          <w:rFonts w:ascii="Times New Roman"/>
          <w:b/>
          <w:i w:val="false"/>
          <w:color w:val="000000"/>
        </w:rPr>
        <w:t xml:space="preserve"> Знак грузовой марки  </w:t>
      </w:r>
    </w:p>
    <w:bookmarkEnd w:id="741"/>
    <w:p>
      <w:pPr>
        <w:spacing w:after="0"/>
        <w:ind w:left="0"/>
        <w:jc w:val="both"/>
      </w:pPr>
      <w:r>
        <w:drawing>
          <wp:inline distT="0" distB="0" distL="0" distR="0">
            <wp:extent cx="41402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40200" cy="473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50" w:id="742"/>
    <w:p>
      <w:pPr>
        <w:spacing w:after="0"/>
        <w:ind w:left="0"/>
        <w:jc w:val="left"/>
      </w:pPr>
      <w:r>
        <w:rPr>
          <w:rFonts w:ascii="Times New Roman"/>
          <w:b/>
          <w:i w:val="false"/>
          <w:color w:val="000000"/>
        </w:rPr>
        <w:t xml:space="preserve"> Марки на судах с минимальным надводным бортом  </w:t>
      </w:r>
    </w:p>
    <w:bookmarkEnd w:id="742"/>
    <w:p>
      <w:pPr>
        <w:spacing w:after="0"/>
        <w:ind w:left="0"/>
        <w:jc w:val="both"/>
      </w:pPr>
      <w:r>
        <w:drawing>
          <wp:inline distT="0" distB="0" distL="0" distR="0">
            <wp:extent cx="5905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05500" cy="444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52" w:id="743"/>
    <w:p>
      <w:pPr>
        <w:spacing w:after="0"/>
        <w:ind w:left="0"/>
        <w:jc w:val="left"/>
      </w:pPr>
      <w:r>
        <w:rPr>
          <w:rFonts w:ascii="Times New Roman"/>
          <w:b/>
          <w:i w:val="false"/>
          <w:color w:val="000000"/>
        </w:rPr>
        <w:t xml:space="preserve"> Грузовые марки на судах с постоянным избыточным</w:t>
      </w:r>
      <w:r>
        <w:br/>
      </w:r>
      <w:r>
        <w:rPr>
          <w:rFonts w:ascii="Times New Roman"/>
          <w:b/>
          <w:i w:val="false"/>
          <w:color w:val="000000"/>
        </w:rPr>
        <w:t xml:space="preserve">надводным бортом  </w:t>
      </w:r>
    </w:p>
    <w:bookmarkEnd w:id="743"/>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975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54" w:id="744"/>
    <w:p>
      <w:pPr>
        <w:spacing w:after="0"/>
        <w:ind w:left="0"/>
        <w:jc w:val="left"/>
      </w:pPr>
      <w:r>
        <w:rPr>
          <w:rFonts w:ascii="Times New Roman"/>
          <w:b/>
          <w:i w:val="false"/>
          <w:color w:val="000000"/>
        </w:rPr>
        <w:t xml:space="preserve"> Грузовые марки деления на отсеки на пассажирских судах,</w:t>
      </w:r>
      <w:r>
        <w:br/>
      </w:r>
      <w:r>
        <w:rPr>
          <w:rFonts w:ascii="Times New Roman"/>
          <w:b/>
          <w:i w:val="false"/>
          <w:color w:val="000000"/>
        </w:rPr>
        <w:t xml:space="preserve">предназначенных исключительно для перевозки пассажиров  </w:t>
      </w:r>
    </w:p>
    <w:bookmarkEnd w:id="744"/>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911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Самая высокая ватерлиния деления на отсеки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56" w:id="745"/>
    <w:p>
      <w:pPr>
        <w:spacing w:after="0"/>
        <w:ind w:left="0"/>
        <w:jc w:val="left"/>
      </w:pPr>
      <w:r>
        <w:rPr>
          <w:rFonts w:ascii="Times New Roman"/>
          <w:b/>
          <w:i w:val="false"/>
          <w:color w:val="000000"/>
        </w:rPr>
        <w:t xml:space="preserve"> Грузовые марки деления на отсеки на пассажирских судах,</w:t>
      </w:r>
      <w:r>
        <w:br/>
      </w:r>
      <w:r>
        <w:rPr>
          <w:rFonts w:ascii="Times New Roman"/>
          <w:b/>
          <w:i w:val="false"/>
          <w:color w:val="000000"/>
        </w:rPr>
        <w:t>имеющих помещения, специально приспособленные</w:t>
      </w:r>
      <w:r>
        <w:br/>
      </w:r>
      <w:r>
        <w:rPr>
          <w:rFonts w:ascii="Times New Roman"/>
          <w:b/>
          <w:i w:val="false"/>
          <w:color w:val="000000"/>
        </w:rPr>
        <w:t xml:space="preserve">для перевозки пассажиров и грузов  </w:t>
      </w:r>
    </w:p>
    <w:bookmarkEnd w:id="745"/>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61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58" w:id="746"/>
    <w:p>
      <w:pPr>
        <w:spacing w:after="0"/>
        <w:ind w:left="0"/>
        <w:jc w:val="left"/>
      </w:pPr>
      <w:r>
        <w:rPr>
          <w:rFonts w:ascii="Times New Roman"/>
          <w:b/>
          <w:i w:val="false"/>
          <w:color w:val="000000"/>
        </w:rPr>
        <w:t xml:space="preserve"> Коэффициент, принимаемый при расчете минимальных</w:t>
      </w:r>
      <w:r>
        <w:br/>
      </w:r>
      <w:r>
        <w:rPr>
          <w:rFonts w:ascii="Times New Roman"/>
          <w:b/>
          <w:i w:val="false"/>
          <w:color w:val="000000"/>
        </w:rPr>
        <w:t>расчетных нагрузок для крышек люков</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4"/>
        <w:gridCol w:w="4666"/>
      </w:tblGrid>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надводным бортом типа "В"</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которым назначен уменьшенный надводный</w:t>
            </w:r>
          </w:p>
          <w:p>
            <w:pPr>
              <w:spacing w:after="20"/>
              <w:ind w:left="20"/>
              <w:jc w:val="both"/>
            </w:pPr>
            <w:r>
              <w:rPr>
                <w:rFonts w:ascii="Times New Roman"/>
                <w:b w:val="false"/>
                <w:i w:val="false"/>
                <w:color w:val="000000"/>
                <w:sz w:val="20"/>
              </w:rPr>
              <w:t>
борт в соответствии с пунктам 162 или 163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60" w:id="747"/>
    <w:p>
      <w:pPr>
        <w:spacing w:after="0"/>
        <w:ind w:left="0"/>
        <w:jc w:val="left"/>
      </w:pPr>
      <w:r>
        <w:rPr>
          <w:rFonts w:ascii="Times New Roman"/>
          <w:b/>
          <w:i w:val="false"/>
          <w:color w:val="000000"/>
        </w:rPr>
        <w:t xml:space="preserve"> Линейные интерполяции величин при определении</w:t>
      </w:r>
      <w:r>
        <w:br/>
      </w:r>
      <w:r>
        <w:rPr>
          <w:rFonts w:ascii="Times New Roman"/>
          <w:b/>
          <w:i w:val="false"/>
          <w:color w:val="000000"/>
        </w:rPr>
        <w:t>волновых нагрузок на люковые крышки</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4046"/>
        <w:gridCol w:w="3538"/>
        <w:gridCol w:w="3539"/>
      </w:tblGrid>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местоположение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Носовой</w:t>
            </w:r>
          </w:p>
          <w:p>
            <w:pPr>
              <w:spacing w:after="20"/>
              <w:ind w:left="20"/>
              <w:jc w:val="both"/>
            </w:pPr>
            <w:r>
              <w:rPr>
                <w:rFonts w:ascii="Times New Roman"/>
                <w:b w:val="false"/>
                <w:i w:val="false"/>
                <w:color w:val="000000"/>
                <w:sz w:val="20"/>
              </w:rPr>
              <w:t>
перпендикуляр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r>
              <w:rPr>
                <w:rFonts w:ascii="Times New Roman"/>
                <w:b w:val="false"/>
                <w:i/>
                <w:color w:val="000000"/>
                <w:sz w:val="20"/>
              </w:rPr>
              <w:t>L</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корму от</w:t>
            </w:r>
          </w:p>
          <w:p>
            <w:pPr>
              <w:spacing w:after="20"/>
              <w:ind w:left="20"/>
              <w:jc w:val="both"/>
            </w:pPr>
            <w:r>
              <w:rPr>
                <w:rFonts w:ascii="Times New Roman"/>
                <w:b w:val="false"/>
                <w:i w:val="false"/>
                <w:color w:val="000000"/>
                <w:sz w:val="20"/>
              </w:rPr>
              <w:t>
0,25</w:t>
            </w:r>
            <w:r>
              <w:rPr>
                <w:rFonts w:ascii="Times New Roman"/>
                <w:b w:val="false"/>
                <w:i/>
                <w:color w:val="000000"/>
                <w:sz w:val="20"/>
              </w:rPr>
              <w:t>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&gt;</w:t>
            </w:r>
            <w:r>
              <w:rPr>
                <w:rFonts w:ascii="Times New Roman"/>
                <w:b w:val="false"/>
                <w:i/>
                <w:color w:val="000000"/>
                <w:sz w:val="20"/>
              </w:rPr>
              <w:t xml:space="preserve"> 100 м</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надводного борта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Формула (1)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надстройки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т/м</w:t>
            </w:r>
            <w:r>
              <w:rPr>
                <w:rFonts w:ascii="Times New Roman"/>
                <w:b w:val="false"/>
                <w:i w:val="false"/>
                <w:color w:val="000000"/>
                <w:vertAlign w:val="superscript"/>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 100 м</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надводного борта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т/м</w:t>
            </w:r>
            <w:r>
              <w:rPr>
                <w:rFonts w:ascii="Times New Roman"/>
                <w:b w:val="false"/>
                <w:i w:val="false"/>
                <w:color w:val="000000"/>
                <w:vertAlign w:val="superscript"/>
              </w:rPr>
              <w:t>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надстройки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т/м</w:t>
            </w:r>
            <w:r>
              <w:rPr>
                <w:rFonts w:ascii="Times New Roman"/>
                <w:b w:val="false"/>
                <w:i w:val="false"/>
                <w:color w:val="000000"/>
                <w:vertAlign w:val="superscript"/>
              </w:rPr>
              <w:t>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т/м</w:t>
            </w:r>
            <w:r>
              <w:rPr>
                <w:rFonts w:ascii="Times New Roman"/>
                <w:b w:val="false"/>
                <w:i w:val="false"/>
                <w:color w:val="000000"/>
                <w:vertAlign w:val="superscript"/>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 24 м</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надводного борта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т/м</w:t>
            </w:r>
            <w:r>
              <w:rPr>
                <w:rFonts w:ascii="Times New Roman"/>
                <w:b w:val="false"/>
                <w:i w:val="false"/>
                <w:color w:val="000000"/>
                <w:vertAlign w:val="superscript"/>
              </w:rPr>
              <w:t>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т/м</w:t>
            </w:r>
            <w:r>
              <w:rPr>
                <w:rFonts w:ascii="Times New Roman"/>
                <w:b w:val="false"/>
                <w:i w:val="false"/>
                <w:color w:val="000000"/>
                <w:vertAlign w:val="superscript"/>
              </w:rPr>
              <w:t>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т/м</w:t>
            </w:r>
            <w:r>
              <w:rPr>
                <w:rFonts w:ascii="Times New Roman"/>
                <w:b w:val="false"/>
                <w:i w:val="false"/>
                <w:color w:val="000000"/>
                <w:vertAlign w:val="superscript"/>
              </w:rPr>
              <w:t>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надстройки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т/м</w:t>
            </w:r>
            <w:r>
              <w:rPr>
                <w:rFonts w:ascii="Times New Roman"/>
                <w:b w:val="false"/>
                <w:i w:val="false"/>
                <w:color w:val="000000"/>
                <w:vertAlign w:val="superscript"/>
              </w:rPr>
              <w:t>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т/м</w:t>
            </w:r>
            <w:r>
              <w:rPr>
                <w:rFonts w:ascii="Times New Roman"/>
                <w:b w:val="false"/>
                <w:i w:val="false"/>
                <w:color w:val="000000"/>
                <w:vertAlign w:val="super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62" w:id="748"/>
    <w:p>
      <w:pPr>
        <w:spacing w:after="0"/>
        <w:ind w:left="0"/>
        <w:jc w:val="left"/>
      </w:pPr>
      <w:r>
        <w:rPr>
          <w:rFonts w:ascii="Times New Roman"/>
          <w:b/>
          <w:i w:val="false"/>
          <w:color w:val="000000"/>
        </w:rPr>
        <w:t xml:space="preserve"> Определение минимальной площади</w:t>
      </w:r>
      <w:r>
        <w:br/>
      </w:r>
      <w:r>
        <w:rPr>
          <w:rFonts w:ascii="Times New Roman"/>
          <w:b/>
          <w:i w:val="false"/>
          <w:color w:val="000000"/>
        </w:rPr>
        <w:t>штормовых портиков</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4"/>
        <w:gridCol w:w="6536"/>
      </w:tblGrid>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люка или ящика в процентах</w:t>
            </w:r>
          </w:p>
          <w:p>
            <w:pPr>
              <w:spacing w:after="20"/>
              <w:ind w:left="20"/>
              <w:jc w:val="both"/>
            </w:pPr>
            <w:r>
              <w:rPr>
                <w:rFonts w:ascii="Times New Roman"/>
                <w:b w:val="false"/>
                <w:i w:val="false"/>
                <w:color w:val="000000"/>
                <w:sz w:val="20"/>
              </w:rPr>
              <w:t>
от ширины судна</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штормовых портиков, в процентах от общей</w:t>
            </w:r>
          </w:p>
          <w:p>
            <w:pPr>
              <w:spacing w:after="20"/>
              <w:ind w:left="20"/>
              <w:jc w:val="both"/>
            </w:pPr>
            <w:r>
              <w:rPr>
                <w:rFonts w:ascii="Times New Roman"/>
                <w:b w:val="false"/>
                <w:i w:val="false"/>
                <w:color w:val="000000"/>
                <w:sz w:val="20"/>
              </w:rPr>
              <w:t>
площади фальшборта</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менее</w:t>
            </w:r>
          </w:p>
          <w:p>
            <w:pPr>
              <w:spacing w:after="20"/>
              <w:ind w:left="20"/>
              <w:jc w:val="both"/>
            </w:pPr>
            <w:r>
              <w:rPr>
                <w:rFonts w:ascii="Times New Roman"/>
                <w:b w:val="false"/>
                <w:i w:val="false"/>
                <w:color w:val="000000"/>
                <w:sz w:val="20"/>
              </w:rPr>
              <w:t>
75 и более</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Площадь штормовых портиков для промежуточных значений определяется</w:t>
            </w:r>
          </w:p>
          <w:p>
            <w:pPr>
              <w:spacing w:after="20"/>
              <w:ind w:left="20"/>
              <w:jc w:val="both"/>
            </w:pPr>
            <w:r>
              <w:rPr>
                <w:rFonts w:ascii="Times New Roman"/>
                <w:b w:val="false"/>
                <w:i w:val="false"/>
                <w:color w:val="000000"/>
                <w:sz w:val="20"/>
              </w:rPr>
              <w:t>
линейной интерполяцией.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64" w:id="749"/>
    <w:p>
      <w:pPr>
        <w:spacing w:after="0"/>
        <w:ind w:left="0"/>
        <w:jc w:val="left"/>
      </w:pPr>
      <w:r>
        <w:rPr>
          <w:rFonts w:ascii="Times New Roman"/>
          <w:b/>
          <w:i w:val="false"/>
          <w:color w:val="000000"/>
        </w:rPr>
        <w:t xml:space="preserve"> Средства доступа</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065"/>
        <w:gridCol w:w="2563"/>
        <w:gridCol w:w="1063"/>
        <w:gridCol w:w="2268"/>
        <w:gridCol w:w="3296"/>
        <w:gridCol w:w="1065"/>
      </w:tblGrid>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p>
            <w:pPr>
              <w:spacing w:after="20"/>
              <w:ind w:left="20"/>
              <w:jc w:val="both"/>
            </w:pPr>
            <w:r>
              <w:rPr>
                <w:rFonts w:ascii="Times New Roman"/>
                <w:b w:val="false"/>
                <w:i w:val="false"/>
                <w:color w:val="000000"/>
                <w:sz w:val="20"/>
              </w:rPr>
              <w:t>
судна</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w:t>
            </w:r>
          </w:p>
          <w:p>
            <w:pPr>
              <w:spacing w:after="20"/>
              <w:ind w:left="20"/>
              <w:jc w:val="both"/>
            </w:pPr>
            <w:r>
              <w:rPr>
                <w:rFonts w:ascii="Times New Roman"/>
                <w:b w:val="false"/>
                <w:i w:val="false"/>
                <w:color w:val="000000"/>
                <w:sz w:val="20"/>
              </w:rPr>
              <w:t>
прохода на судне</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w:t>
            </w:r>
          </w:p>
          <w:p>
            <w:pPr>
              <w:spacing w:after="20"/>
              <w:ind w:left="20"/>
              <w:jc w:val="both"/>
            </w:pPr>
            <w:r>
              <w:rPr>
                <w:rFonts w:ascii="Times New Roman"/>
                <w:b w:val="false"/>
                <w:i w:val="false"/>
                <w:color w:val="000000"/>
                <w:sz w:val="20"/>
              </w:rPr>
              <w:t>
судну</w:t>
            </w:r>
          </w:p>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 устройство прохода в</w:t>
            </w:r>
          </w:p>
          <w:p>
            <w:pPr>
              <w:spacing w:after="20"/>
              <w:ind w:left="20"/>
              <w:jc w:val="both"/>
            </w:pPr>
            <w:r>
              <w:rPr>
                <w:rFonts w:ascii="Times New Roman"/>
                <w:b w:val="false"/>
                <w:i w:val="false"/>
                <w:color w:val="000000"/>
                <w:sz w:val="20"/>
              </w:rPr>
              <w:t>
зависимости от типа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w:t>
            </w: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 суда,</w:t>
            </w:r>
          </w:p>
          <w:p>
            <w:pPr>
              <w:spacing w:after="20"/>
              <w:ind w:left="20"/>
              <w:jc w:val="both"/>
            </w:pPr>
            <w:r>
              <w:rPr>
                <w:rFonts w:ascii="Times New Roman"/>
                <w:b w:val="false"/>
                <w:i w:val="false"/>
                <w:color w:val="000000"/>
                <w:sz w:val="20"/>
              </w:rPr>
              <w:t>
кроме неф-</w:t>
            </w:r>
          </w:p>
          <w:p>
            <w:pPr>
              <w:spacing w:after="20"/>
              <w:ind w:left="20"/>
              <w:jc w:val="both"/>
            </w:pPr>
            <w:r>
              <w:rPr>
                <w:rFonts w:ascii="Times New Roman"/>
                <w:b w:val="false"/>
                <w:i w:val="false"/>
                <w:color w:val="000000"/>
                <w:sz w:val="20"/>
              </w:rPr>
              <w:t>
теналивных,</w:t>
            </w:r>
          </w:p>
          <w:p>
            <w:pPr>
              <w:spacing w:after="20"/>
              <w:ind w:left="20"/>
              <w:jc w:val="both"/>
            </w:pPr>
            <w:r>
              <w:rPr>
                <w:rFonts w:ascii="Times New Roman"/>
                <w:b w:val="false"/>
                <w:i w:val="false"/>
                <w:color w:val="000000"/>
                <w:sz w:val="20"/>
              </w:rPr>
              <w:t>
химовозов и</w:t>
            </w:r>
          </w:p>
          <w:p>
            <w:pPr>
              <w:spacing w:after="20"/>
              <w:ind w:left="20"/>
              <w:jc w:val="both"/>
            </w:pPr>
            <w:r>
              <w:rPr>
                <w:rFonts w:ascii="Times New Roman"/>
                <w:b w:val="false"/>
                <w:i w:val="false"/>
                <w:color w:val="000000"/>
                <w:sz w:val="20"/>
              </w:rPr>
              <w:t>
газовозов</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Проходы к</w:t>
            </w:r>
          </w:p>
          <w:p>
            <w:pPr>
              <w:spacing w:after="20"/>
              <w:ind w:left="20"/>
              <w:jc w:val="both"/>
            </w:pPr>
            <w:r>
              <w:rPr>
                <w:rFonts w:ascii="Times New Roman"/>
                <w:b w:val="false"/>
                <w:i w:val="false"/>
                <w:color w:val="000000"/>
                <w:sz w:val="20"/>
              </w:rPr>
              <w:t>
средней части судна</w:t>
            </w:r>
          </w:p>
          <w:p>
            <w:pPr>
              <w:spacing w:after="20"/>
              <w:ind w:left="20"/>
              <w:jc w:val="both"/>
            </w:pPr>
            <w:r>
              <w:rPr>
                <w:rFonts w:ascii="Times New Roman"/>
                <w:b w:val="false"/>
                <w:i w:val="false"/>
                <w:color w:val="000000"/>
                <w:sz w:val="20"/>
              </w:rPr>
              <w:t>
1) Между ютом и</w:t>
            </w:r>
          </w:p>
          <w:p>
            <w:pPr>
              <w:spacing w:after="20"/>
              <w:ind w:left="20"/>
              <w:jc w:val="both"/>
            </w:pPr>
            <w:r>
              <w:rPr>
                <w:rFonts w:ascii="Times New Roman"/>
                <w:b w:val="false"/>
                <w:i w:val="false"/>
                <w:color w:val="000000"/>
                <w:sz w:val="20"/>
              </w:rPr>
              <w:t>
средней</w:t>
            </w:r>
          </w:p>
          <w:p>
            <w:pPr>
              <w:spacing w:after="20"/>
              <w:ind w:left="20"/>
              <w:jc w:val="both"/>
            </w:pPr>
            <w:r>
              <w:rPr>
                <w:rFonts w:ascii="Times New Roman"/>
                <w:b w:val="false"/>
                <w:i w:val="false"/>
                <w:color w:val="000000"/>
                <w:sz w:val="20"/>
              </w:rPr>
              <w:t>
надстройкой, или</w:t>
            </w:r>
          </w:p>
          <w:p>
            <w:pPr>
              <w:spacing w:after="20"/>
              <w:ind w:left="20"/>
              <w:jc w:val="both"/>
            </w:pPr>
            <w:r>
              <w:rPr>
                <w:rFonts w:ascii="Times New Roman"/>
                <w:b w:val="false"/>
                <w:i w:val="false"/>
                <w:color w:val="000000"/>
                <w:sz w:val="20"/>
              </w:rPr>
              <w:t>
2) Между ютом и</w:t>
            </w:r>
          </w:p>
          <w:p>
            <w:pPr>
              <w:spacing w:after="20"/>
              <w:ind w:left="20"/>
              <w:jc w:val="both"/>
            </w:pPr>
            <w:r>
              <w:rPr>
                <w:rFonts w:ascii="Times New Roman"/>
                <w:b w:val="false"/>
                <w:i w:val="false"/>
                <w:color w:val="000000"/>
                <w:sz w:val="20"/>
              </w:rPr>
              <w:t>
рубкой, содержащей</w:t>
            </w:r>
          </w:p>
          <w:p>
            <w:pPr>
              <w:spacing w:after="20"/>
              <w:ind w:left="20"/>
              <w:jc w:val="both"/>
            </w:pPr>
            <w:r>
              <w:rPr>
                <w:rFonts w:ascii="Times New Roman"/>
                <w:b w:val="false"/>
                <w:i w:val="false"/>
                <w:color w:val="000000"/>
                <w:sz w:val="20"/>
              </w:rPr>
              <w:t>
жилые помещения</w:t>
            </w:r>
          </w:p>
          <w:p>
            <w:pPr>
              <w:spacing w:after="20"/>
              <w:ind w:left="20"/>
              <w:jc w:val="both"/>
            </w:pPr>
            <w:r>
              <w:rPr>
                <w:rFonts w:ascii="Times New Roman"/>
                <w:b w:val="false"/>
                <w:i w:val="false"/>
                <w:color w:val="000000"/>
                <w:sz w:val="20"/>
              </w:rPr>
              <w:t>
и/или навигационное</w:t>
            </w:r>
          </w:p>
          <w:p>
            <w:pPr>
              <w:spacing w:after="20"/>
              <w:ind w:left="20"/>
              <w:jc w:val="both"/>
            </w:pPr>
            <w:r>
              <w:rPr>
                <w:rFonts w:ascii="Times New Roman"/>
                <w:b w:val="false"/>
                <w:i w:val="false"/>
                <w:color w:val="000000"/>
                <w:sz w:val="20"/>
              </w:rPr>
              <w:t>
оборудование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color w:val="000000"/>
                <w:sz w:val="20"/>
              </w:rPr>
              <w:t>, b, с(1)</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xml:space="preserve">
b </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с(4)</w:t>
            </w:r>
          </w:p>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p>
            <w:pPr>
              <w:spacing w:after="20"/>
              <w:ind w:left="20"/>
              <w:jc w:val="both"/>
            </w:pPr>
            <w:r>
              <w:rPr>
                <w:rFonts w:ascii="Times New Roman"/>
                <w:b w:val="false"/>
                <w:i w:val="false"/>
                <w:color w:val="000000"/>
                <w:sz w:val="20"/>
              </w:rPr>
              <w:t>
f(2)</w:t>
            </w:r>
          </w:p>
          <w:p>
            <w:pPr>
              <w:spacing w:after="20"/>
              <w:ind w:left="20"/>
              <w:jc w:val="both"/>
            </w:pPr>
            <w:r>
              <w:rPr>
                <w:rFonts w:ascii="Times New Roman"/>
                <w:b w:val="false"/>
                <w:i w:val="false"/>
                <w:color w:val="000000"/>
                <w:sz w:val="20"/>
              </w:rPr>
              <w:t>
f(4)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color w:val="000000"/>
                <w:sz w:val="20"/>
              </w:rPr>
              <w:t>, b</w:t>
            </w:r>
          </w:p>
          <w:p>
            <w:pPr>
              <w:spacing w:after="20"/>
              <w:ind w:left="20"/>
              <w:jc w:val="both"/>
            </w:pPr>
            <w:r>
              <w:rPr>
                <w:rFonts w:ascii="Times New Roman"/>
                <w:b w:val="false"/>
                <w:i w:val="false"/>
                <w:color w:val="000000"/>
                <w:sz w:val="20"/>
              </w:rPr>
              <w:t>
с(1), с(2)</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 f(2)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Проходы к</w:t>
            </w:r>
          </w:p>
          <w:p>
            <w:pPr>
              <w:spacing w:after="20"/>
              <w:ind w:left="20"/>
              <w:jc w:val="both"/>
            </w:pPr>
            <w:r>
              <w:rPr>
                <w:rFonts w:ascii="Times New Roman"/>
                <w:b w:val="false"/>
                <w:i w:val="false"/>
                <w:color w:val="000000"/>
                <w:sz w:val="20"/>
              </w:rPr>
              <w:t>
оконечностям судна</w:t>
            </w:r>
          </w:p>
          <w:p>
            <w:pPr>
              <w:spacing w:after="20"/>
              <w:ind w:left="20"/>
              <w:jc w:val="both"/>
            </w:pPr>
            <w:r>
              <w:rPr>
                <w:rFonts w:ascii="Times New Roman"/>
                <w:b w:val="false"/>
                <w:i w:val="false"/>
                <w:color w:val="000000"/>
                <w:sz w:val="20"/>
              </w:rPr>
              <w:t>
1) Между ютом и</w:t>
            </w:r>
          </w:p>
          <w:p>
            <w:pPr>
              <w:spacing w:after="20"/>
              <w:ind w:left="20"/>
              <w:jc w:val="both"/>
            </w:pPr>
            <w:r>
              <w:rPr>
                <w:rFonts w:ascii="Times New Roman"/>
                <w:b w:val="false"/>
                <w:i w:val="false"/>
                <w:color w:val="000000"/>
                <w:sz w:val="20"/>
              </w:rPr>
              <w:t>
носом судна (если</w:t>
            </w:r>
          </w:p>
          <w:p>
            <w:pPr>
              <w:spacing w:after="20"/>
              <w:ind w:left="20"/>
              <w:jc w:val="both"/>
            </w:pPr>
            <w:r>
              <w:rPr>
                <w:rFonts w:ascii="Times New Roman"/>
                <w:b w:val="false"/>
                <w:i w:val="false"/>
                <w:color w:val="000000"/>
                <w:sz w:val="20"/>
              </w:rPr>
              <w:t>
нет средней</w:t>
            </w:r>
          </w:p>
          <w:p>
            <w:pPr>
              <w:spacing w:after="20"/>
              <w:ind w:left="20"/>
              <w:jc w:val="both"/>
            </w:pPr>
            <w:r>
              <w:rPr>
                <w:rFonts w:ascii="Times New Roman"/>
                <w:b w:val="false"/>
                <w:i w:val="false"/>
                <w:color w:val="000000"/>
                <w:sz w:val="20"/>
              </w:rPr>
              <w:t>
надстройки), или</w:t>
            </w:r>
          </w:p>
          <w:p>
            <w:pPr>
              <w:spacing w:after="20"/>
              <w:ind w:left="20"/>
              <w:jc w:val="both"/>
            </w:pPr>
            <w:r>
              <w:rPr>
                <w:rFonts w:ascii="Times New Roman"/>
                <w:b w:val="false"/>
                <w:i w:val="false"/>
                <w:color w:val="000000"/>
                <w:sz w:val="20"/>
              </w:rPr>
              <w:t>
2) Между средней</w:t>
            </w:r>
          </w:p>
          <w:p>
            <w:pPr>
              <w:spacing w:after="20"/>
              <w:ind w:left="20"/>
              <w:jc w:val="both"/>
            </w:pPr>
            <w:r>
              <w:rPr>
                <w:rFonts w:ascii="Times New Roman"/>
                <w:b w:val="false"/>
                <w:i w:val="false"/>
                <w:color w:val="000000"/>
                <w:sz w:val="20"/>
              </w:rPr>
              <w:t>
надстройкой и носом</w:t>
            </w:r>
          </w:p>
          <w:p>
            <w:pPr>
              <w:spacing w:after="20"/>
              <w:ind w:left="20"/>
              <w:jc w:val="both"/>
            </w:pPr>
            <w:r>
              <w:rPr>
                <w:rFonts w:ascii="Times New Roman"/>
                <w:b w:val="false"/>
                <w:i w:val="false"/>
                <w:color w:val="000000"/>
                <w:sz w:val="20"/>
              </w:rPr>
              <w:t>
судна, или</w:t>
            </w:r>
          </w:p>
          <w:p>
            <w:pPr>
              <w:spacing w:after="20"/>
              <w:ind w:left="20"/>
              <w:jc w:val="both"/>
            </w:pPr>
            <w:r>
              <w:rPr>
                <w:rFonts w:ascii="Times New Roman"/>
                <w:b w:val="false"/>
                <w:i w:val="false"/>
                <w:color w:val="000000"/>
                <w:sz w:val="20"/>
              </w:rPr>
              <w:t>
3) Между рубкой,</w:t>
            </w:r>
          </w:p>
          <w:p>
            <w:pPr>
              <w:spacing w:after="20"/>
              <w:ind w:left="20"/>
              <w:jc w:val="both"/>
            </w:pPr>
            <w:r>
              <w:rPr>
                <w:rFonts w:ascii="Times New Roman"/>
                <w:b w:val="false"/>
                <w:i w:val="false"/>
                <w:color w:val="000000"/>
                <w:sz w:val="20"/>
              </w:rPr>
              <w:t>
содержащей жилые</w:t>
            </w:r>
          </w:p>
          <w:p>
            <w:pPr>
              <w:spacing w:after="20"/>
              <w:ind w:left="20"/>
              <w:jc w:val="both"/>
            </w:pPr>
            <w:r>
              <w:rPr>
                <w:rFonts w:ascii="Times New Roman"/>
                <w:b w:val="false"/>
                <w:i w:val="false"/>
                <w:color w:val="000000"/>
                <w:sz w:val="20"/>
              </w:rPr>
              <w:t>
помещения и/или</w:t>
            </w:r>
          </w:p>
          <w:p>
            <w:pPr>
              <w:spacing w:after="20"/>
              <w:ind w:left="20"/>
              <w:jc w:val="both"/>
            </w:pPr>
            <w:r>
              <w:rPr>
                <w:rFonts w:ascii="Times New Roman"/>
                <w:b w:val="false"/>
                <w:i w:val="false"/>
                <w:color w:val="000000"/>
                <w:sz w:val="20"/>
              </w:rPr>
              <w:t>
навигационное</w:t>
            </w:r>
          </w:p>
          <w:p>
            <w:pPr>
              <w:spacing w:after="20"/>
              <w:ind w:left="20"/>
              <w:jc w:val="both"/>
            </w:pPr>
            <w:r>
              <w:rPr>
                <w:rFonts w:ascii="Times New Roman"/>
                <w:b w:val="false"/>
                <w:i w:val="false"/>
                <w:color w:val="000000"/>
                <w:sz w:val="20"/>
              </w:rPr>
              <w:t>
оборудование, и</w:t>
            </w:r>
          </w:p>
          <w:p>
            <w:pPr>
              <w:spacing w:after="20"/>
              <w:ind w:left="20"/>
              <w:jc w:val="both"/>
            </w:pPr>
            <w:r>
              <w:rPr>
                <w:rFonts w:ascii="Times New Roman"/>
                <w:b w:val="false"/>
                <w:i w:val="false"/>
                <w:color w:val="000000"/>
                <w:sz w:val="20"/>
              </w:rPr>
              <w:t>
носом судна, или</w:t>
            </w:r>
          </w:p>
          <w:p>
            <w:pPr>
              <w:spacing w:after="20"/>
              <w:ind w:left="20"/>
              <w:jc w:val="both"/>
            </w:pPr>
            <w:r>
              <w:rPr>
                <w:rFonts w:ascii="Times New Roman"/>
                <w:b w:val="false"/>
                <w:i w:val="false"/>
                <w:color w:val="000000"/>
                <w:sz w:val="20"/>
              </w:rPr>
              <w:t>
4) На гладко-</w:t>
            </w:r>
          </w:p>
          <w:p>
            <w:pPr>
              <w:spacing w:after="20"/>
              <w:ind w:left="20"/>
              <w:jc w:val="both"/>
            </w:pPr>
            <w:r>
              <w:rPr>
                <w:rFonts w:ascii="Times New Roman"/>
                <w:b w:val="false"/>
                <w:i w:val="false"/>
                <w:color w:val="000000"/>
                <w:sz w:val="20"/>
              </w:rPr>
              <w:t>
палубном судне —</w:t>
            </w:r>
          </w:p>
          <w:p>
            <w:pPr>
              <w:spacing w:after="20"/>
              <w:ind w:left="20"/>
              <w:jc w:val="both"/>
            </w:pPr>
            <w:r>
              <w:rPr>
                <w:rFonts w:ascii="Times New Roman"/>
                <w:b w:val="false"/>
                <w:i w:val="false"/>
                <w:color w:val="000000"/>
                <w:sz w:val="20"/>
              </w:rPr>
              <w:t>
между помещением</w:t>
            </w:r>
          </w:p>
          <w:p>
            <w:pPr>
              <w:spacing w:after="20"/>
              <w:ind w:left="20"/>
              <w:jc w:val="both"/>
            </w:pPr>
            <w:r>
              <w:rPr>
                <w:rFonts w:ascii="Times New Roman"/>
                <w:b w:val="false"/>
                <w:i w:val="false"/>
                <w:color w:val="000000"/>
                <w:sz w:val="20"/>
              </w:rPr>
              <w:t>
для экипажа и</w:t>
            </w:r>
          </w:p>
          <w:p>
            <w:pPr>
              <w:spacing w:after="20"/>
              <w:ind w:left="20"/>
              <w:jc w:val="both"/>
            </w:pPr>
            <w:r>
              <w:rPr>
                <w:rFonts w:ascii="Times New Roman"/>
                <w:b w:val="false"/>
                <w:i w:val="false"/>
                <w:color w:val="000000"/>
                <w:sz w:val="20"/>
              </w:rPr>
              <w:t>
носовой и</w:t>
            </w:r>
          </w:p>
          <w:p>
            <w:pPr>
              <w:spacing w:after="20"/>
              <w:ind w:left="20"/>
              <w:jc w:val="both"/>
            </w:pPr>
            <w:r>
              <w:rPr>
                <w:rFonts w:ascii="Times New Roman"/>
                <w:b w:val="false"/>
                <w:i w:val="false"/>
                <w:color w:val="000000"/>
                <w:sz w:val="20"/>
              </w:rPr>
              <w:t>
оконечностями судна</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&lt;= 3000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&gt;3000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 с(2)</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 (1), f (2)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 с(2)</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 f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 с(2)</w:t>
            </w:r>
          </w:p>
          <w:p>
            <w:pPr>
              <w:spacing w:after="20"/>
              <w:ind w:left="20"/>
              <w:jc w:val="both"/>
            </w:pPr>
            <w:r>
              <w:rPr>
                <w:rFonts w:ascii="Times New Roman"/>
                <w:b w:val="false"/>
                <w:i w:val="false"/>
                <w:color w:val="000000"/>
                <w:sz w:val="20"/>
              </w:rPr>
              <w:t>
d(1), d(2)</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 f(2)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с(1), с(2), с(4)</w:t>
            </w:r>
          </w:p>
          <w:p>
            <w:pPr>
              <w:spacing w:after="20"/>
              <w:ind w:left="20"/>
              <w:jc w:val="both"/>
            </w:pPr>
            <w:r>
              <w:rPr>
                <w:rFonts w:ascii="Times New Roman"/>
                <w:b w:val="false"/>
                <w:i w:val="false"/>
                <w:color w:val="000000"/>
                <w:sz w:val="20"/>
              </w:rPr>
              <w:t>
d(1), d(2), d(4)</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 f(2), f(4)</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Нефте-</w:t>
            </w:r>
          </w:p>
          <w:p>
            <w:pPr>
              <w:spacing w:after="20"/>
              <w:ind w:left="20"/>
              <w:jc w:val="both"/>
            </w:pPr>
            <w:r>
              <w:rPr>
                <w:rFonts w:ascii="Times New Roman"/>
                <w:b w:val="false"/>
                <w:i w:val="false"/>
                <w:color w:val="000000"/>
                <w:sz w:val="20"/>
              </w:rPr>
              <w:t>
наливные</w:t>
            </w:r>
          </w:p>
          <w:p>
            <w:pPr>
              <w:spacing w:after="20"/>
              <w:ind w:left="20"/>
              <w:jc w:val="both"/>
            </w:pPr>
            <w:r>
              <w:rPr>
                <w:rFonts w:ascii="Times New Roman"/>
                <w:b w:val="false"/>
                <w:i w:val="false"/>
                <w:color w:val="000000"/>
                <w:sz w:val="20"/>
              </w:rPr>
              <w:t>
суда,</w:t>
            </w:r>
          </w:p>
          <w:p>
            <w:pPr>
              <w:spacing w:after="20"/>
              <w:ind w:left="20"/>
              <w:jc w:val="both"/>
            </w:pPr>
            <w:r>
              <w:rPr>
                <w:rFonts w:ascii="Times New Roman"/>
                <w:b w:val="false"/>
                <w:i w:val="false"/>
                <w:color w:val="000000"/>
                <w:sz w:val="20"/>
              </w:rPr>
              <w:t>
химовозы и</w:t>
            </w:r>
          </w:p>
          <w:p>
            <w:pPr>
              <w:spacing w:after="20"/>
              <w:ind w:left="20"/>
              <w:jc w:val="both"/>
            </w:pPr>
            <w:r>
              <w:rPr>
                <w:rFonts w:ascii="Times New Roman"/>
                <w:b w:val="false"/>
                <w:i w:val="false"/>
                <w:color w:val="000000"/>
                <w:sz w:val="20"/>
              </w:rPr>
              <w:t>
газовозы</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Проход в нос</w:t>
            </w:r>
          </w:p>
          <w:p>
            <w:pPr>
              <w:spacing w:after="20"/>
              <w:ind w:left="20"/>
              <w:jc w:val="both"/>
            </w:pPr>
            <w:r>
              <w:rPr>
                <w:rFonts w:ascii="Times New Roman"/>
                <w:b w:val="false"/>
                <w:i w:val="false"/>
                <w:color w:val="000000"/>
                <w:sz w:val="20"/>
              </w:rPr>
              <w:t>
судна</w:t>
            </w:r>
          </w:p>
          <w:p>
            <w:pPr>
              <w:spacing w:after="20"/>
              <w:ind w:left="20"/>
              <w:jc w:val="both"/>
            </w:pPr>
            <w:r>
              <w:rPr>
                <w:rFonts w:ascii="Times New Roman"/>
                <w:b w:val="false"/>
                <w:i w:val="false"/>
                <w:color w:val="000000"/>
                <w:sz w:val="20"/>
              </w:rPr>
              <w:t>
1) Между ютом и</w:t>
            </w:r>
          </w:p>
          <w:p>
            <w:pPr>
              <w:spacing w:after="20"/>
              <w:ind w:left="20"/>
              <w:jc w:val="both"/>
            </w:pPr>
            <w:r>
              <w:rPr>
                <w:rFonts w:ascii="Times New Roman"/>
                <w:b w:val="false"/>
                <w:i w:val="false"/>
                <w:color w:val="000000"/>
                <w:sz w:val="20"/>
              </w:rPr>
              <w:t>
носом судна, или</w:t>
            </w:r>
          </w:p>
          <w:p>
            <w:pPr>
              <w:spacing w:after="20"/>
              <w:ind w:left="20"/>
              <w:jc w:val="both"/>
            </w:pPr>
            <w:r>
              <w:rPr>
                <w:rFonts w:ascii="Times New Roman"/>
                <w:b w:val="false"/>
                <w:i w:val="false"/>
                <w:color w:val="000000"/>
                <w:sz w:val="20"/>
              </w:rPr>
              <w:t>
2) Между рубкой,</w:t>
            </w:r>
          </w:p>
          <w:p>
            <w:pPr>
              <w:spacing w:after="20"/>
              <w:ind w:left="20"/>
              <w:jc w:val="both"/>
            </w:pPr>
            <w:r>
              <w:rPr>
                <w:rFonts w:ascii="Times New Roman"/>
                <w:b w:val="false"/>
                <w:i w:val="false"/>
                <w:color w:val="000000"/>
                <w:sz w:val="20"/>
              </w:rPr>
              <w:t>
содержащей жилыепомещения и/</w:t>
            </w:r>
          </w:p>
          <w:p>
            <w:pPr>
              <w:spacing w:after="20"/>
              <w:ind w:left="20"/>
              <w:jc w:val="both"/>
            </w:pPr>
            <w:r>
              <w:rPr>
                <w:rFonts w:ascii="Times New Roman"/>
                <w:b w:val="false"/>
                <w:i w:val="false"/>
                <w:color w:val="000000"/>
                <w:sz w:val="20"/>
              </w:rPr>
              <w:t>
или навигационное</w:t>
            </w:r>
          </w:p>
          <w:p>
            <w:pPr>
              <w:spacing w:after="20"/>
              <w:ind w:left="20"/>
              <w:jc w:val="both"/>
            </w:pPr>
            <w:r>
              <w:rPr>
                <w:rFonts w:ascii="Times New Roman"/>
                <w:b w:val="false"/>
                <w:i w:val="false"/>
                <w:color w:val="000000"/>
                <w:sz w:val="20"/>
              </w:rPr>
              <w:t>
оборудование, и</w:t>
            </w:r>
          </w:p>
          <w:p>
            <w:pPr>
              <w:spacing w:after="20"/>
              <w:ind w:left="20"/>
              <w:jc w:val="both"/>
            </w:pPr>
            <w:r>
              <w:rPr>
                <w:rFonts w:ascii="Times New Roman"/>
                <w:b w:val="false"/>
                <w:i w:val="false"/>
                <w:color w:val="000000"/>
                <w:sz w:val="20"/>
              </w:rPr>
              <w:t>
носом судна, или</w:t>
            </w:r>
          </w:p>
          <w:p>
            <w:pPr>
              <w:spacing w:after="20"/>
              <w:ind w:left="20"/>
              <w:jc w:val="both"/>
            </w:pPr>
            <w:r>
              <w:rPr>
                <w:rFonts w:ascii="Times New Roman"/>
                <w:b w:val="false"/>
                <w:i w:val="false"/>
                <w:color w:val="000000"/>
                <w:sz w:val="20"/>
              </w:rPr>
              <w:t>
3) На гладко-</w:t>
            </w:r>
          </w:p>
          <w:p>
            <w:pPr>
              <w:spacing w:after="20"/>
              <w:ind w:left="20"/>
              <w:jc w:val="both"/>
            </w:pPr>
            <w:r>
              <w:rPr>
                <w:rFonts w:ascii="Times New Roman"/>
                <w:b w:val="false"/>
                <w:i w:val="false"/>
                <w:color w:val="000000"/>
                <w:sz w:val="20"/>
              </w:rPr>
              <w:t>
палубном судне —</w:t>
            </w:r>
          </w:p>
          <w:p>
            <w:pPr>
              <w:spacing w:after="20"/>
              <w:ind w:left="20"/>
              <w:jc w:val="both"/>
            </w:pPr>
            <w:r>
              <w:rPr>
                <w:rFonts w:ascii="Times New Roman"/>
                <w:b w:val="false"/>
                <w:i w:val="false"/>
                <w:color w:val="000000"/>
                <w:sz w:val="20"/>
              </w:rPr>
              <w:t>
между помещением</w:t>
            </w:r>
          </w:p>
          <w:p>
            <w:pPr>
              <w:spacing w:after="20"/>
              <w:ind w:left="20"/>
              <w:jc w:val="both"/>
            </w:pPr>
            <w:r>
              <w:rPr>
                <w:rFonts w:ascii="Times New Roman"/>
                <w:b w:val="false"/>
                <w:i w:val="false"/>
                <w:color w:val="000000"/>
                <w:sz w:val="20"/>
              </w:rPr>
              <w:t>
для экипажа и</w:t>
            </w:r>
          </w:p>
          <w:p>
            <w:pPr>
              <w:spacing w:after="20"/>
              <w:ind w:left="20"/>
              <w:jc w:val="both"/>
            </w:pPr>
            <w:r>
              <w:rPr>
                <w:rFonts w:ascii="Times New Roman"/>
                <w:b w:val="false"/>
                <w:i w:val="false"/>
                <w:color w:val="000000"/>
                <w:sz w:val="20"/>
              </w:rPr>
              <w:t>
носовой</w:t>
            </w:r>
          </w:p>
          <w:p>
            <w:pPr>
              <w:spacing w:after="20"/>
              <w:ind w:left="20"/>
              <w:jc w:val="both"/>
            </w:pPr>
            <w:r>
              <w:rPr>
                <w:rFonts w:ascii="Times New Roman"/>
                <w:b w:val="false"/>
                <w:i w:val="false"/>
                <w:color w:val="000000"/>
                <w:sz w:val="20"/>
              </w:rPr>
              <w:t>
оконечностью судна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r>
              <w:rPr>
                <w:rFonts w:ascii="Times New Roman"/>
                <w:b w:val="false"/>
                <w:i/>
                <w:color w:val="000000"/>
                <w:sz w:val="20"/>
              </w:rPr>
              <w:t>А</w:t>
            </w:r>
            <w:r>
              <w:rPr>
                <w:rFonts w:ascii="Times New Roman"/>
                <w:b w:val="false"/>
                <w:i w:val="false"/>
                <w:color w:val="000000"/>
                <w:vertAlign w:val="subscript"/>
              </w:rPr>
              <w:t>f</w:t>
            </w:r>
            <w:r>
              <w:rPr>
                <w:rFonts w:ascii="Times New Roman"/>
                <w:b w:val="false"/>
                <w:i/>
                <w:color w:val="000000"/>
                <w:sz w:val="20"/>
              </w:rPr>
              <w:t>+</w:t>
            </w:r>
            <w:r>
              <w:rPr>
                <w:rFonts w:ascii="Times New Roman"/>
                <w:b w:val="false"/>
                <w:i/>
                <w:color w:val="000000"/>
                <w:sz w:val="20"/>
              </w:rPr>
              <w:t>h</w:t>
            </w:r>
            <w:r>
              <w:rPr>
                <w:rFonts w:ascii="Times New Roman"/>
                <w:b w:val="false"/>
                <w:i w:val="false"/>
                <w:color w:val="000000"/>
                <w:vertAlign w:val="subscript"/>
              </w:rPr>
              <w:t>s</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w:t>
            </w:r>
          </w:p>
          <w:p>
            <w:pPr>
              <w:spacing w:after="20"/>
              <w:ind w:left="20"/>
              <w:jc w:val="both"/>
            </w:pPr>
            <w:r>
              <w:rPr>
                <w:rFonts w:ascii="Times New Roman"/>
                <w:b w:val="false"/>
                <w:i w:val="false"/>
                <w:color w:val="000000"/>
                <w:sz w:val="20"/>
              </w:rPr>
              <w:t>
f(1)</w:t>
            </w:r>
          </w:p>
          <w:p>
            <w:pPr>
              <w:spacing w:after="20"/>
              <w:ind w:left="20"/>
              <w:jc w:val="both"/>
            </w:pPr>
            <w:r>
              <w:rPr>
                <w:rFonts w:ascii="Times New Roman"/>
                <w:b w:val="false"/>
                <w:i w:val="false"/>
                <w:color w:val="000000"/>
                <w:sz w:val="20"/>
              </w:rPr>
              <w:t>
f(5)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rPr>
                <w:rFonts w:ascii="Times New Roman"/>
                <w:b w:val="false"/>
                <w:i/>
                <w:color w:val="000000"/>
                <w:sz w:val="20"/>
              </w:rPr>
              <w:t>А</w:t>
            </w:r>
            <w:r>
              <w:rPr>
                <w:rFonts w:ascii="Times New Roman"/>
                <w:b w:val="false"/>
                <w:i w:val="false"/>
                <w:color w:val="000000"/>
                <w:vertAlign w:val="subscript"/>
              </w:rPr>
              <w:t>f</w:t>
            </w:r>
            <w:r>
              <w:rPr>
                <w:rFonts w:ascii="Times New Roman"/>
                <w:b w:val="false"/>
                <w:i/>
                <w:color w:val="000000"/>
                <w:sz w:val="20"/>
              </w:rPr>
              <w:t>+h</w:t>
            </w:r>
            <w:r>
              <w:rPr>
                <w:rFonts w:ascii="Times New Roman"/>
                <w:b w:val="false"/>
                <w:i w:val="false"/>
                <w:color w:val="000000"/>
                <w:vertAlign w:val="subscript"/>
              </w:rPr>
              <w:t>s</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f(1)</w:t>
            </w:r>
          </w:p>
          <w:p>
            <w:pPr>
              <w:spacing w:after="20"/>
              <w:ind w:left="20"/>
              <w:jc w:val="both"/>
            </w:pPr>
            <w:r>
              <w:rPr>
                <w:rFonts w:ascii="Times New Roman"/>
                <w:b w:val="false"/>
                <w:i w:val="false"/>
                <w:color w:val="000000"/>
                <w:sz w:val="20"/>
              </w:rPr>
              <w:t>
f(2)</w:t>
            </w:r>
          </w:p>
        </w:tc>
      </w:tr>
      <w:tr>
        <w:trPr>
          <w:trHeight w:val="30" w:hRule="atLeast"/>
        </w:trPr>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Проход в корму</w:t>
            </w:r>
          </w:p>
          <w:p>
            <w:pPr>
              <w:spacing w:after="20"/>
              <w:ind w:left="20"/>
              <w:jc w:val="both"/>
            </w:pPr>
            <w:r>
              <w:rPr>
                <w:rFonts w:ascii="Times New Roman"/>
                <w:b w:val="false"/>
                <w:i w:val="false"/>
                <w:color w:val="000000"/>
                <w:sz w:val="20"/>
              </w:rPr>
              <w:t>
судна</w:t>
            </w:r>
          </w:p>
          <w:p>
            <w:pPr>
              <w:spacing w:after="20"/>
              <w:ind w:left="20"/>
              <w:jc w:val="both"/>
            </w:pPr>
            <w:r>
              <w:rPr>
                <w:rFonts w:ascii="Times New Roman"/>
                <w:b w:val="false"/>
                <w:i w:val="false"/>
                <w:color w:val="000000"/>
                <w:sz w:val="20"/>
              </w:rPr>
              <w:t>
1) На гладко-</w:t>
            </w:r>
          </w:p>
          <w:p>
            <w:pPr>
              <w:spacing w:after="20"/>
              <w:ind w:left="20"/>
              <w:jc w:val="both"/>
            </w:pPr>
            <w:r>
              <w:rPr>
                <w:rFonts w:ascii="Times New Roman"/>
                <w:b w:val="false"/>
                <w:i w:val="false"/>
                <w:color w:val="000000"/>
                <w:sz w:val="20"/>
              </w:rPr>
              <w:t>
палубном судне —</w:t>
            </w:r>
          </w:p>
          <w:p>
            <w:pPr>
              <w:spacing w:after="20"/>
              <w:ind w:left="20"/>
              <w:jc w:val="both"/>
            </w:pPr>
            <w:r>
              <w:rPr>
                <w:rFonts w:ascii="Times New Roman"/>
                <w:b w:val="false"/>
                <w:i w:val="false"/>
                <w:color w:val="000000"/>
                <w:sz w:val="20"/>
              </w:rPr>
              <w:t>
между помещением</w:t>
            </w:r>
          </w:p>
          <w:p>
            <w:pPr>
              <w:spacing w:after="20"/>
              <w:ind w:left="20"/>
              <w:jc w:val="both"/>
            </w:pPr>
            <w:r>
              <w:rPr>
                <w:rFonts w:ascii="Times New Roman"/>
                <w:b w:val="false"/>
                <w:i w:val="false"/>
                <w:color w:val="000000"/>
                <w:sz w:val="20"/>
              </w:rPr>
              <w:t>
для экипажа и</w:t>
            </w:r>
          </w:p>
          <w:p>
            <w:pPr>
              <w:spacing w:after="20"/>
              <w:ind w:left="20"/>
              <w:jc w:val="both"/>
            </w:pPr>
            <w:r>
              <w:rPr>
                <w:rFonts w:ascii="Times New Roman"/>
                <w:b w:val="false"/>
                <w:i w:val="false"/>
                <w:color w:val="000000"/>
                <w:sz w:val="20"/>
              </w:rPr>
              <w:t>
кормовой</w:t>
            </w:r>
          </w:p>
          <w:p>
            <w:pPr>
              <w:spacing w:after="20"/>
              <w:ind w:left="20"/>
              <w:jc w:val="both"/>
            </w:pPr>
            <w:r>
              <w:rPr>
                <w:rFonts w:ascii="Times New Roman"/>
                <w:b w:val="false"/>
                <w:i w:val="false"/>
                <w:color w:val="000000"/>
                <w:sz w:val="20"/>
              </w:rPr>
              <w:t>
оконечностью судна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 же, как определено в 1.2.4 настоящей таблицы для</w:t>
            </w:r>
          </w:p>
          <w:p>
            <w:pPr>
              <w:spacing w:after="20"/>
              <w:ind w:left="20"/>
              <w:jc w:val="both"/>
            </w:pPr>
            <w:r>
              <w:rPr>
                <w:rFonts w:ascii="Times New Roman"/>
                <w:b w:val="false"/>
                <w:i w:val="false"/>
                <w:color w:val="000000"/>
                <w:sz w:val="20"/>
              </w:rPr>
              <w:t>
других типов судов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Тип судна в зависимости от величины надводного борта определен в следующих пунктах</w:t>
            </w:r>
          </w:p>
          <w:p>
            <w:pPr>
              <w:spacing w:after="20"/>
              <w:ind w:left="20"/>
              <w:jc w:val="both"/>
            </w:pPr>
            <w:r>
              <w:rPr>
                <w:rFonts w:ascii="Times New Roman"/>
                <w:b w:val="false"/>
                <w:i w:val="false"/>
                <w:color w:val="000000"/>
                <w:sz w:val="20"/>
              </w:rPr>
              <w:t>
гл. А — гл.13, В — § 1 главы 13, В-60 — пункт 170, В-100 — 171, В+ — 172.</w:t>
            </w:r>
          </w:p>
          <w:p>
            <w:pPr>
              <w:spacing w:after="20"/>
              <w:ind w:left="20"/>
              <w:jc w:val="both"/>
            </w:pPr>
            <w:r>
              <w:rPr>
                <w:rFonts w:ascii="Times New Roman"/>
                <w:b w:val="false"/>
                <w:i w:val="false"/>
                <w:color w:val="000000"/>
                <w:sz w:val="20"/>
              </w:rPr>
              <w:t xml:space="preserve">
** </w:t>
            </w:r>
            <w:r>
              <w:rPr>
                <w:rFonts w:ascii="Times New Roman"/>
                <w:b w:val="false"/>
                <w:i/>
                <w:color w:val="000000"/>
                <w:sz w:val="20"/>
              </w:rPr>
              <w:t>А</w:t>
            </w:r>
            <w:r>
              <w:rPr>
                <w:rFonts w:ascii="Times New Roman"/>
                <w:b w:val="false"/>
                <w:i w:val="false"/>
                <w:color w:val="000000"/>
                <w:vertAlign w:val="subscript"/>
              </w:rPr>
              <w:t>f</w:t>
            </w:r>
            <w:r>
              <w:rPr>
                <w:rFonts w:ascii="Times New Roman"/>
                <w:b w:val="false"/>
                <w:i w:val="false"/>
                <w:color w:val="000000"/>
                <w:sz w:val="20"/>
              </w:rPr>
              <w:t xml:space="preserve"> — минимальный летний надводный борт судна типа A; </w:t>
            </w:r>
            <w:r>
              <w:rPr>
                <w:rFonts w:ascii="Times New Roman"/>
                <w:b w:val="false"/>
                <w:i/>
                <w:color w:val="000000"/>
                <w:sz w:val="20"/>
              </w:rPr>
              <w:t>h</w:t>
            </w:r>
            <w:r>
              <w:rPr>
                <w:rFonts w:ascii="Times New Roman"/>
                <w:b w:val="false"/>
                <w:i w:val="false"/>
                <w:color w:val="000000"/>
                <w:vertAlign w:val="subscript"/>
              </w:rPr>
              <w:t>s</w:t>
            </w:r>
            <w:r>
              <w:rPr>
                <w:rFonts w:ascii="Times New Roman"/>
                <w:b w:val="false"/>
                <w:i w:val="false"/>
                <w:color w:val="000000"/>
                <w:sz w:val="20"/>
              </w:rPr>
              <w:t xml:space="preserve"> — стандартная высота</w:t>
            </w:r>
          </w:p>
          <w:p>
            <w:pPr>
              <w:spacing w:after="20"/>
              <w:ind w:left="20"/>
              <w:jc w:val="both"/>
            </w:pPr>
            <w:r>
              <w:rPr>
                <w:rFonts w:ascii="Times New Roman"/>
                <w:b w:val="false"/>
                <w:i w:val="false"/>
                <w:color w:val="000000"/>
                <w:sz w:val="20"/>
              </w:rPr>
              <w:t>
надстройки.</w:t>
            </w:r>
          </w:p>
        </w:tc>
      </w:tr>
    </w:tbl>
    <w:p>
      <w:pPr>
        <w:spacing w:after="0"/>
        <w:ind w:left="0"/>
        <w:jc w:val="left"/>
      </w:pPr>
      <w:r>
        <w:br/>
      </w:r>
      <w:r>
        <w:rPr>
          <w:rFonts w:ascii="Times New Roman"/>
          <w:b w:val="false"/>
          <w:i w:val="false"/>
          <w:color w:val="000000"/>
          <w:sz w:val="28"/>
        </w:rPr>
        <w:t>
</w:t>
      </w:r>
    </w:p>
    <w:bookmarkStart w:name="z765" w:id="750"/>
    <w:p>
      <w:pPr>
        <w:spacing w:after="0"/>
        <w:ind w:left="0"/>
        <w:jc w:val="both"/>
      </w:pPr>
      <w:r>
        <w:rPr>
          <w:rFonts w:ascii="Times New Roman"/>
          <w:b w:val="false"/>
          <w:i w:val="false"/>
          <w:color w:val="000000"/>
          <w:sz w:val="28"/>
        </w:rPr>
        <w:t>
      Допускаемые виды устройств проходов, перечисленных в настоящем приложении:</w:t>
      </w:r>
    </w:p>
    <w:bookmarkEnd w:id="750"/>
    <w:bookmarkStart w:name="z766" w:id="751"/>
    <w:p>
      <w:pPr>
        <w:spacing w:after="0"/>
        <w:ind w:left="0"/>
        <w:jc w:val="both"/>
      </w:pPr>
      <w:r>
        <w:rPr>
          <w:rFonts w:ascii="Times New Roman"/>
          <w:b w:val="false"/>
          <w:i w:val="false"/>
          <w:color w:val="000000"/>
          <w:sz w:val="28"/>
        </w:rPr>
        <w:t>
      а - подпалубный переход с хорошим освещением и вентиляцией (шириной в свету 0,8 м и высотой 2,0 м), расположенный как можно ближе к палубе надводного борта, который соединяет рассматриваемые участки и обеспечивает к ним доступ;</w:t>
      </w:r>
    </w:p>
    <w:bookmarkEnd w:id="751"/>
    <w:bookmarkStart w:name="z767" w:id="752"/>
    <w:p>
      <w:pPr>
        <w:spacing w:after="0"/>
        <w:ind w:left="0"/>
        <w:jc w:val="both"/>
      </w:pPr>
      <w:r>
        <w:rPr>
          <w:rFonts w:ascii="Times New Roman"/>
          <w:b w:val="false"/>
          <w:i w:val="false"/>
          <w:color w:val="000000"/>
          <w:sz w:val="28"/>
        </w:rPr>
        <w:t>
      b - постоянный переходной мостик надежной конструкции, установленный на одном уровне или выше палубы надстройки в диаметральной плоскости судна или как можно ближе к ней и служащий в качестве непрерывной платформы шириной, по крайней мере, 0,6 м с нескользкой поверхностью и леерным ограждением с обеих сторон по всей длине. Леерные ограждения должны быть высотой не менее 1 м с расстоянием между леерами, соответствующим требованиям настоящих Правил, и опираться на стойки, расположенные на расстоянии не более 1,5 м друг от друга. Предусматриваются ограничители для ног;</w:t>
      </w:r>
    </w:p>
    <w:bookmarkEnd w:id="752"/>
    <w:bookmarkStart w:name="z768" w:id="753"/>
    <w:p>
      <w:pPr>
        <w:spacing w:after="0"/>
        <w:ind w:left="0"/>
        <w:jc w:val="both"/>
      </w:pPr>
      <w:r>
        <w:rPr>
          <w:rFonts w:ascii="Times New Roman"/>
          <w:b w:val="false"/>
          <w:i w:val="false"/>
          <w:color w:val="000000"/>
          <w:sz w:val="28"/>
        </w:rPr>
        <w:t>
      с - постоянный переход шириной, по крайней мере, 0,6 м на уровне палубы надводного борта, состоящий из двух рядов леерных ограждений, соответствующих требованиям настоящих Правил, со стойками, установленными на расстоянии не более 3 м друг от друга;</w:t>
      </w:r>
    </w:p>
    <w:bookmarkEnd w:id="753"/>
    <w:bookmarkStart w:name="z769" w:id="754"/>
    <w:p>
      <w:pPr>
        <w:spacing w:after="0"/>
        <w:ind w:left="0"/>
        <w:jc w:val="both"/>
      </w:pPr>
      <w:r>
        <w:rPr>
          <w:rFonts w:ascii="Times New Roman"/>
          <w:b w:val="false"/>
          <w:i w:val="false"/>
          <w:color w:val="000000"/>
          <w:sz w:val="28"/>
        </w:rPr>
        <w:t>
      d - спасательный проволочный трос диаметром не менее 10 мм, опирающийся на стойки, установленные на расстоянии около 10 м друг от друга, или один леер или проволочный трос, прикрепленный к комингсам люков, который проходит и по участкам между люками, где он имеет соответствующие опоры;</w:t>
      </w:r>
    </w:p>
    <w:bookmarkEnd w:id="754"/>
    <w:bookmarkStart w:name="z770" w:id="755"/>
    <w:p>
      <w:pPr>
        <w:spacing w:after="0"/>
        <w:ind w:left="0"/>
        <w:jc w:val="both"/>
      </w:pPr>
      <w:r>
        <w:rPr>
          <w:rFonts w:ascii="Times New Roman"/>
          <w:b w:val="false"/>
          <w:i w:val="false"/>
          <w:color w:val="000000"/>
          <w:sz w:val="28"/>
        </w:rPr>
        <w:t>
      е - постоянный переходной мостик надежной конструкции, установленный на одном уровне или выше палубы надстройки в диаметральной плоскости судна или как можно ближе к ней и:</w:t>
      </w:r>
    </w:p>
    <w:bookmarkEnd w:id="755"/>
    <w:bookmarkStart w:name="z771" w:id="756"/>
    <w:p>
      <w:pPr>
        <w:spacing w:after="0"/>
        <w:ind w:left="0"/>
        <w:jc w:val="both"/>
      </w:pPr>
      <w:r>
        <w:rPr>
          <w:rFonts w:ascii="Times New Roman"/>
          <w:b w:val="false"/>
          <w:i w:val="false"/>
          <w:color w:val="000000"/>
          <w:sz w:val="28"/>
        </w:rPr>
        <w:t>
      расположенный таким образом, чтобы не препятствовать свободному проходу через рабочие участки палубы;</w:t>
      </w:r>
    </w:p>
    <w:bookmarkEnd w:id="756"/>
    <w:bookmarkStart w:name="z772" w:id="757"/>
    <w:p>
      <w:pPr>
        <w:spacing w:after="0"/>
        <w:ind w:left="0"/>
        <w:jc w:val="both"/>
      </w:pPr>
      <w:r>
        <w:rPr>
          <w:rFonts w:ascii="Times New Roman"/>
          <w:b w:val="false"/>
          <w:i w:val="false"/>
          <w:color w:val="000000"/>
          <w:sz w:val="28"/>
        </w:rPr>
        <w:t>
      служащий в качестве непрерывной платформы шириной не менее 1,0 м (для танкеров длиной менее 100 м - шириной не менее 0,6 м);</w:t>
      </w:r>
    </w:p>
    <w:bookmarkEnd w:id="757"/>
    <w:bookmarkStart w:name="z773" w:id="758"/>
    <w:p>
      <w:pPr>
        <w:spacing w:after="0"/>
        <w:ind w:left="0"/>
        <w:jc w:val="both"/>
      </w:pPr>
      <w:r>
        <w:rPr>
          <w:rFonts w:ascii="Times New Roman"/>
          <w:b w:val="false"/>
          <w:i w:val="false"/>
          <w:color w:val="000000"/>
          <w:sz w:val="28"/>
        </w:rPr>
        <w:t>
      изготовленный из огнестойкого и нескользкого материала;</w:t>
      </w:r>
    </w:p>
    <w:bookmarkEnd w:id="758"/>
    <w:bookmarkStart w:name="z774" w:id="759"/>
    <w:p>
      <w:pPr>
        <w:spacing w:after="0"/>
        <w:ind w:left="0"/>
        <w:jc w:val="both"/>
      </w:pPr>
      <w:r>
        <w:rPr>
          <w:rFonts w:ascii="Times New Roman"/>
          <w:b w:val="false"/>
          <w:i w:val="false"/>
          <w:color w:val="000000"/>
          <w:sz w:val="28"/>
        </w:rPr>
        <w:t>
      оборудованный леерными ограждениями высотой не менее 1 м с расстоянием между стойками не более 1,5 м и отвечающими требованиям настоящих Правил;</w:t>
      </w:r>
    </w:p>
    <w:bookmarkEnd w:id="759"/>
    <w:bookmarkStart w:name="z775" w:id="760"/>
    <w:p>
      <w:pPr>
        <w:spacing w:after="0"/>
        <w:ind w:left="0"/>
        <w:jc w:val="both"/>
      </w:pPr>
      <w:r>
        <w:rPr>
          <w:rFonts w:ascii="Times New Roman"/>
          <w:b w:val="false"/>
          <w:i w:val="false"/>
          <w:color w:val="000000"/>
          <w:sz w:val="28"/>
        </w:rPr>
        <w:t>
      снабженный ограничителями для ног с каждой стороны;</w:t>
      </w:r>
    </w:p>
    <w:bookmarkEnd w:id="760"/>
    <w:bookmarkStart w:name="z776" w:id="761"/>
    <w:p>
      <w:pPr>
        <w:spacing w:after="0"/>
        <w:ind w:left="0"/>
        <w:jc w:val="both"/>
      </w:pPr>
      <w:r>
        <w:rPr>
          <w:rFonts w:ascii="Times New Roman"/>
          <w:b w:val="false"/>
          <w:i w:val="false"/>
          <w:color w:val="000000"/>
          <w:sz w:val="28"/>
        </w:rPr>
        <w:t>
      имеющий сходы на палубу, при необходимости, снабженные трапами, с расстоянием между ними не более 40 м;</w:t>
      </w:r>
    </w:p>
    <w:bookmarkEnd w:id="761"/>
    <w:bookmarkStart w:name="z777" w:id="762"/>
    <w:p>
      <w:pPr>
        <w:spacing w:after="0"/>
        <w:ind w:left="0"/>
        <w:jc w:val="both"/>
      </w:pPr>
      <w:r>
        <w:rPr>
          <w:rFonts w:ascii="Times New Roman"/>
          <w:b w:val="false"/>
          <w:i w:val="false"/>
          <w:color w:val="000000"/>
          <w:sz w:val="28"/>
        </w:rPr>
        <w:t>
      имеющий прочные навесы, установленные рядом с переходным мостиком на расстоянии не более 45 м один от другого, если открытый участок, который придется преодолевать, больше 70 м. Каждый такой навес обеспечивает защиту от непогоды со стороны носа и бортов судна, по крайней мере, для одного человека;</w:t>
      </w:r>
    </w:p>
    <w:bookmarkEnd w:id="762"/>
    <w:bookmarkStart w:name="z778" w:id="763"/>
    <w:p>
      <w:pPr>
        <w:spacing w:after="0"/>
        <w:ind w:left="0"/>
        <w:jc w:val="both"/>
      </w:pPr>
      <w:r>
        <w:rPr>
          <w:rFonts w:ascii="Times New Roman"/>
          <w:b w:val="false"/>
          <w:i w:val="false"/>
          <w:color w:val="000000"/>
          <w:sz w:val="28"/>
        </w:rPr>
        <w:t>
      f - постоянный переход надежной конструкции, установленный на палубе надводного борта в диаметральной плоскости судна или как можно ближе к ней, с такими же спецификационными данными, как и постоянный переходной мостик, указанный в е, за исключением ограничителей для ног. На судах типа В (на которых допускается перевозка жидких грузов), где суммарная высота комингса и крышки люка в сборе составляет не менее 1 м, можно считать, что комингсы люков образуют одну из сторон перехода, при условии что между люками будут установлены два ряда леерных ограждений.</w:t>
      </w:r>
    </w:p>
    <w:bookmarkEnd w:id="763"/>
    <w:bookmarkStart w:name="z779" w:id="764"/>
    <w:p>
      <w:pPr>
        <w:spacing w:after="0"/>
        <w:ind w:left="0"/>
        <w:jc w:val="both"/>
      </w:pPr>
      <w:r>
        <w:rPr>
          <w:rFonts w:ascii="Times New Roman"/>
          <w:b w:val="false"/>
          <w:i w:val="false"/>
          <w:color w:val="000000"/>
          <w:sz w:val="28"/>
        </w:rPr>
        <w:t>
      В необходимых случаях альтернативные поперечные варианты расположения проходов типов с, d и f следующие:</w:t>
      </w:r>
    </w:p>
    <w:bookmarkEnd w:id="764"/>
    <w:bookmarkStart w:name="z780" w:id="765"/>
    <w:p>
      <w:pPr>
        <w:spacing w:after="0"/>
        <w:ind w:left="0"/>
        <w:jc w:val="both"/>
      </w:pPr>
      <w:r>
        <w:rPr>
          <w:rFonts w:ascii="Times New Roman"/>
          <w:b w:val="false"/>
          <w:i w:val="false"/>
          <w:color w:val="000000"/>
          <w:sz w:val="28"/>
        </w:rPr>
        <w:t>
      (1) - в диаметральной плоскости судна или вблизи ее (на палубе или на крышках люков);</w:t>
      </w:r>
    </w:p>
    <w:bookmarkEnd w:id="765"/>
    <w:bookmarkStart w:name="z781" w:id="766"/>
    <w:p>
      <w:pPr>
        <w:spacing w:after="0"/>
        <w:ind w:left="0"/>
        <w:jc w:val="both"/>
      </w:pPr>
      <w:r>
        <w:rPr>
          <w:rFonts w:ascii="Times New Roman"/>
          <w:b w:val="false"/>
          <w:i w:val="false"/>
          <w:color w:val="000000"/>
          <w:sz w:val="28"/>
        </w:rPr>
        <w:t>
      (2) - по обоим бортам судна;</w:t>
      </w:r>
    </w:p>
    <w:bookmarkEnd w:id="766"/>
    <w:bookmarkStart w:name="z782" w:id="767"/>
    <w:p>
      <w:pPr>
        <w:spacing w:after="0"/>
        <w:ind w:left="0"/>
        <w:jc w:val="both"/>
      </w:pPr>
      <w:r>
        <w:rPr>
          <w:rFonts w:ascii="Times New Roman"/>
          <w:b w:val="false"/>
          <w:i w:val="false"/>
          <w:color w:val="000000"/>
          <w:sz w:val="28"/>
        </w:rPr>
        <w:t>
      (3) - по одному борту судна, с возможностью установки на любом борту;</w:t>
      </w:r>
    </w:p>
    <w:bookmarkEnd w:id="767"/>
    <w:bookmarkStart w:name="z783" w:id="768"/>
    <w:p>
      <w:pPr>
        <w:spacing w:after="0"/>
        <w:ind w:left="0"/>
        <w:jc w:val="both"/>
      </w:pPr>
      <w:r>
        <w:rPr>
          <w:rFonts w:ascii="Times New Roman"/>
          <w:b w:val="false"/>
          <w:i w:val="false"/>
          <w:color w:val="000000"/>
          <w:sz w:val="28"/>
        </w:rPr>
        <w:t>
      (4) - только по одному борту;</w:t>
      </w:r>
    </w:p>
    <w:bookmarkEnd w:id="768"/>
    <w:bookmarkStart w:name="z784" w:id="769"/>
    <w:p>
      <w:pPr>
        <w:spacing w:after="0"/>
        <w:ind w:left="0"/>
        <w:jc w:val="both"/>
      </w:pPr>
      <w:r>
        <w:rPr>
          <w:rFonts w:ascii="Times New Roman"/>
          <w:b w:val="false"/>
          <w:i w:val="false"/>
          <w:color w:val="000000"/>
          <w:sz w:val="28"/>
        </w:rPr>
        <w:t>
      (5)- по каждой стороне люков, как можно ближе к диаметральной плоскости судна.</w:t>
      </w:r>
    </w:p>
    <w:bookmarkEnd w:id="769"/>
    <w:bookmarkStart w:name="z785" w:id="770"/>
    <w:p>
      <w:pPr>
        <w:spacing w:after="0"/>
        <w:ind w:left="0"/>
        <w:jc w:val="both"/>
      </w:pPr>
      <w:r>
        <w:rPr>
          <w:rFonts w:ascii="Times New Roman"/>
          <w:b w:val="false"/>
          <w:i w:val="false"/>
          <w:color w:val="000000"/>
          <w:sz w:val="28"/>
        </w:rPr>
        <w:t>
      Примечания:</w:t>
      </w:r>
    </w:p>
    <w:bookmarkEnd w:id="770"/>
    <w:bookmarkStart w:name="z786" w:id="771"/>
    <w:p>
      <w:pPr>
        <w:spacing w:after="0"/>
        <w:ind w:left="0"/>
        <w:jc w:val="both"/>
      </w:pPr>
      <w:r>
        <w:rPr>
          <w:rFonts w:ascii="Times New Roman"/>
          <w:b w:val="false"/>
          <w:i w:val="false"/>
          <w:color w:val="000000"/>
          <w:sz w:val="28"/>
        </w:rPr>
        <w:t>
      1) во всех случаях установки проволочных тросов предусматриваются устройства, обеспечивающие их надлежащее натяжение;</w:t>
      </w:r>
    </w:p>
    <w:bookmarkEnd w:id="771"/>
    <w:bookmarkStart w:name="z787" w:id="772"/>
    <w:p>
      <w:pPr>
        <w:spacing w:after="0"/>
        <w:ind w:left="0"/>
        <w:jc w:val="both"/>
      </w:pPr>
      <w:r>
        <w:rPr>
          <w:rFonts w:ascii="Times New Roman"/>
          <w:b w:val="false"/>
          <w:i w:val="false"/>
          <w:color w:val="000000"/>
          <w:sz w:val="28"/>
        </w:rPr>
        <w:t>
      2) проволочные тросы вместо леерных ограждений допускаются лишь в особых случаях и только на ограниченных участках;</w:t>
      </w:r>
    </w:p>
    <w:bookmarkEnd w:id="772"/>
    <w:bookmarkStart w:name="z788" w:id="773"/>
    <w:p>
      <w:pPr>
        <w:spacing w:after="0"/>
        <w:ind w:left="0"/>
        <w:jc w:val="both"/>
      </w:pPr>
      <w:r>
        <w:rPr>
          <w:rFonts w:ascii="Times New Roman"/>
          <w:b w:val="false"/>
          <w:i w:val="false"/>
          <w:color w:val="000000"/>
          <w:sz w:val="28"/>
        </w:rPr>
        <w:t>
      3) отрезки цепей вместо леерных ограждений допускаются, если они будут установлены между двумя стационарными стойками;</w:t>
      </w:r>
    </w:p>
    <w:bookmarkEnd w:id="773"/>
    <w:bookmarkStart w:name="z789" w:id="774"/>
    <w:p>
      <w:pPr>
        <w:spacing w:after="0"/>
        <w:ind w:left="0"/>
        <w:jc w:val="both"/>
      </w:pPr>
      <w:r>
        <w:rPr>
          <w:rFonts w:ascii="Times New Roman"/>
          <w:b w:val="false"/>
          <w:i w:val="false"/>
          <w:color w:val="000000"/>
          <w:sz w:val="28"/>
        </w:rPr>
        <w:t>
      4) при установке стоек каждая третья из них должна опираться на распорку или кронштейн;</w:t>
      </w:r>
    </w:p>
    <w:bookmarkEnd w:id="774"/>
    <w:bookmarkStart w:name="z790" w:id="775"/>
    <w:p>
      <w:pPr>
        <w:spacing w:after="0"/>
        <w:ind w:left="0"/>
        <w:jc w:val="both"/>
      </w:pPr>
      <w:r>
        <w:rPr>
          <w:rFonts w:ascii="Times New Roman"/>
          <w:b w:val="false"/>
          <w:i w:val="false"/>
          <w:color w:val="000000"/>
          <w:sz w:val="28"/>
        </w:rPr>
        <w:t>
      5) для съемных и откидных стоек предусматривается возможность закрепления их в вертикальном положении;</w:t>
      </w:r>
    </w:p>
    <w:bookmarkEnd w:id="775"/>
    <w:bookmarkStart w:name="z791" w:id="776"/>
    <w:p>
      <w:pPr>
        <w:spacing w:after="0"/>
        <w:ind w:left="0"/>
        <w:jc w:val="both"/>
      </w:pPr>
      <w:r>
        <w:rPr>
          <w:rFonts w:ascii="Times New Roman"/>
          <w:b w:val="false"/>
          <w:i w:val="false"/>
          <w:color w:val="000000"/>
          <w:sz w:val="28"/>
        </w:rPr>
        <w:t>
      6) предусмотривается возможность преодоления препятствий в виде труб или другой постоянной арматуры, если таковые имеются;</w:t>
      </w:r>
    </w:p>
    <w:bookmarkEnd w:id="776"/>
    <w:bookmarkStart w:name="z792" w:id="777"/>
    <w:p>
      <w:pPr>
        <w:spacing w:after="0"/>
        <w:ind w:left="0"/>
        <w:jc w:val="both"/>
      </w:pPr>
      <w:r>
        <w:rPr>
          <w:rFonts w:ascii="Times New Roman"/>
          <w:b w:val="false"/>
          <w:i w:val="false"/>
          <w:color w:val="000000"/>
          <w:sz w:val="28"/>
        </w:rPr>
        <w:t>
      7) ширина переходного мостика или прохода на уровне палубы, как правило, не превышает 1,5 м.</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94" w:id="778"/>
    <w:p>
      <w:pPr>
        <w:spacing w:after="0"/>
        <w:ind w:left="0"/>
        <w:jc w:val="left"/>
      </w:pPr>
      <w:r>
        <w:rPr>
          <w:rFonts w:ascii="Times New Roman"/>
          <w:b/>
          <w:i w:val="false"/>
          <w:color w:val="000000"/>
        </w:rPr>
        <w:t xml:space="preserve"> Базисный надводный борт для судов типа А</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715"/>
        <w:gridCol w:w="1359"/>
        <w:gridCol w:w="1715"/>
        <w:gridCol w:w="1359"/>
        <w:gridCol w:w="1716"/>
        <w:gridCol w:w="1360"/>
        <w:gridCol w:w="1717"/>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Надводный борт для судов промежуточных длин определяется линейной</w:t>
            </w:r>
          </w:p>
          <w:p>
            <w:pPr>
              <w:spacing w:after="20"/>
              <w:ind w:left="20"/>
              <w:jc w:val="both"/>
            </w:pPr>
            <w:r>
              <w:rPr>
                <w:rFonts w:ascii="Times New Roman"/>
                <w:b w:val="false"/>
                <w:i w:val="false"/>
                <w:color w:val="000000"/>
                <w:sz w:val="20"/>
              </w:rPr>
              <w:t>
интерполяцией.</w:t>
            </w:r>
          </w:p>
          <w:p>
            <w:pPr>
              <w:spacing w:after="20"/>
              <w:ind w:left="20"/>
              <w:jc w:val="both"/>
            </w:pPr>
            <w:r>
              <w:rPr>
                <w:rFonts w:ascii="Times New Roman"/>
                <w:b w:val="false"/>
                <w:i w:val="false"/>
                <w:color w:val="000000"/>
                <w:sz w:val="20"/>
              </w:rPr>
              <w:t>
Для судов длиной от 365 м до 400 м величина базисного надводного борта, мм,</w:t>
            </w:r>
          </w:p>
          <w:p>
            <w:pPr>
              <w:spacing w:after="20"/>
              <w:ind w:left="20"/>
              <w:jc w:val="both"/>
            </w:pPr>
            <w:r>
              <w:rPr>
                <w:rFonts w:ascii="Times New Roman"/>
                <w:b w:val="false"/>
                <w:i w:val="false"/>
                <w:color w:val="000000"/>
                <w:sz w:val="20"/>
              </w:rPr>
              <w:t>
определяется по выражению 16,10</w:t>
            </w:r>
            <w:r>
              <w:rPr>
                <w:rFonts w:ascii="Times New Roman"/>
                <w:b w:val="false"/>
                <w:i/>
                <w:color w:val="000000"/>
                <w:sz w:val="20"/>
              </w:rPr>
              <w:t xml:space="preserve">L </w:t>
            </w:r>
            <w:r>
              <w:rPr>
                <w:rFonts w:ascii="Times New Roman"/>
                <w:b w:val="false"/>
                <w:i w:val="false"/>
                <w:color w:val="000000"/>
                <w:sz w:val="20"/>
              </w:rPr>
              <w:t>— 0,02</w:t>
            </w:r>
            <w:r>
              <w:rPr>
                <w:rFonts w:ascii="Times New Roman"/>
                <w:b w:val="false"/>
                <w:i/>
                <w:color w:val="000000"/>
                <w:sz w:val="20"/>
              </w:rPr>
              <w:t xml:space="preserve">L </w:t>
            </w:r>
            <w:r>
              <w:rPr>
                <w:rFonts w:ascii="Times New Roman"/>
                <w:b w:val="false"/>
                <w:i w:val="false"/>
                <w:color w:val="000000"/>
                <w:sz w:val="20"/>
              </w:rPr>
              <w:t>+ 221.</w:t>
            </w:r>
          </w:p>
          <w:p>
            <w:pPr>
              <w:spacing w:after="20"/>
              <w:ind w:left="20"/>
              <w:jc w:val="both"/>
            </w:pPr>
            <w:r>
              <w:rPr>
                <w:rFonts w:ascii="Times New Roman"/>
                <w:b w:val="false"/>
                <w:i w:val="false"/>
                <w:color w:val="000000"/>
                <w:sz w:val="20"/>
              </w:rPr>
              <w:t>
Базисный надводный борт судов длиной более 400 м равняется постоянной величине</w:t>
            </w:r>
          </w:p>
          <w:p>
            <w:pPr>
              <w:spacing w:after="20"/>
              <w:ind w:left="20"/>
              <w:jc w:val="both"/>
            </w:pPr>
            <w:r>
              <w:rPr>
                <w:rFonts w:ascii="Times New Roman"/>
                <w:b w:val="false"/>
                <w:i w:val="false"/>
                <w:color w:val="000000"/>
                <w:sz w:val="20"/>
              </w:rPr>
              <w:t>
3460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96" w:id="779"/>
    <w:p>
      <w:pPr>
        <w:spacing w:after="0"/>
        <w:ind w:left="0"/>
        <w:jc w:val="left"/>
      </w:pPr>
      <w:r>
        <w:rPr>
          <w:rFonts w:ascii="Times New Roman"/>
          <w:b/>
          <w:i w:val="false"/>
          <w:color w:val="000000"/>
        </w:rPr>
        <w:t xml:space="preserve"> Базисный надводный борт для судов типа В</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715"/>
        <w:gridCol w:w="1359"/>
        <w:gridCol w:w="1715"/>
        <w:gridCol w:w="1359"/>
        <w:gridCol w:w="1716"/>
        <w:gridCol w:w="1360"/>
        <w:gridCol w:w="1717"/>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Надводный борт для судов промежуточных длин определяется линейной</w:t>
            </w:r>
          </w:p>
          <w:p>
            <w:pPr>
              <w:spacing w:after="20"/>
              <w:ind w:left="20"/>
              <w:jc w:val="both"/>
            </w:pPr>
            <w:r>
              <w:rPr>
                <w:rFonts w:ascii="Times New Roman"/>
                <w:b w:val="false"/>
                <w:i w:val="false"/>
                <w:color w:val="000000"/>
                <w:sz w:val="20"/>
              </w:rPr>
              <w:t>
интерполяцией.</w:t>
            </w:r>
          </w:p>
          <w:p>
            <w:pPr>
              <w:spacing w:after="20"/>
              <w:ind w:left="20"/>
              <w:jc w:val="both"/>
            </w:pPr>
            <w:r>
              <w:rPr>
                <w:rFonts w:ascii="Times New Roman"/>
                <w:b w:val="false"/>
                <w:i w:val="false"/>
                <w:color w:val="000000"/>
                <w:sz w:val="20"/>
              </w:rPr>
              <w:t>
Для судов длиной 365 - 400 м базисный надводный борт, определяется по выражению</w:t>
            </w:r>
          </w:p>
          <w:p>
            <w:pPr>
              <w:spacing w:after="20"/>
              <w:ind w:left="20"/>
              <w:jc w:val="both"/>
            </w:pPr>
            <w:r>
              <w:rPr>
                <w:rFonts w:ascii="Times New Roman"/>
                <w:b w:val="false"/>
                <w:i w:val="false"/>
                <w:color w:val="000000"/>
                <w:sz w:val="20"/>
              </w:rPr>
              <w:t>
23</w:t>
            </w:r>
            <w:r>
              <w:rPr>
                <w:rFonts w:ascii="Times New Roman"/>
                <w:b w:val="false"/>
                <w:i/>
                <w:color w:val="000000"/>
                <w:sz w:val="20"/>
              </w:rPr>
              <w:t>L</w:t>
            </w:r>
            <w:r>
              <w:rPr>
                <w:rFonts w:ascii="Times New Roman"/>
                <w:b w:val="false"/>
                <w:i w:val="false"/>
                <w:color w:val="000000"/>
                <w:sz w:val="20"/>
              </w:rPr>
              <w:t xml:space="preserve"> — 0,0188</w:t>
            </w:r>
            <w:r>
              <w:rPr>
                <w:rFonts w:ascii="Times New Roman"/>
                <w:b w:val="false"/>
                <w:i/>
                <w:color w:val="000000"/>
                <w:sz w:val="20"/>
              </w:rPr>
              <w:t xml:space="preserve"> L</w:t>
            </w:r>
            <w:r>
              <w:rPr>
                <w:rFonts w:ascii="Times New Roman"/>
                <w:b w:val="false"/>
                <w:i w:val="false"/>
                <w:color w:val="000000"/>
                <w:vertAlign w:val="superscript"/>
              </w:rPr>
              <w:t>2</w:t>
            </w:r>
            <w:r>
              <w:rPr>
                <w:rFonts w:ascii="Times New Roman"/>
                <w:b w:val="false"/>
                <w:i w:val="false"/>
                <w:color w:val="000000"/>
                <w:sz w:val="20"/>
              </w:rPr>
              <w:t xml:space="preserve"> — 587.</w:t>
            </w:r>
          </w:p>
          <w:p>
            <w:pPr>
              <w:spacing w:after="20"/>
              <w:ind w:left="20"/>
              <w:jc w:val="both"/>
            </w:pPr>
            <w:r>
              <w:rPr>
                <w:rFonts w:ascii="Times New Roman"/>
                <w:b w:val="false"/>
                <w:i w:val="false"/>
                <w:color w:val="000000"/>
                <w:sz w:val="20"/>
              </w:rPr>
              <w:t>
Базисный надводный борт судов длиной более 400 м равняется постоянной величине</w:t>
            </w:r>
          </w:p>
          <w:p>
            <w:pPr>
              <w:spacing w:after="20"/>
              <w:ind w:left="20"/>
              <w:jc w:val="both"/>
            </w:pPr>
            <w:r>
              <w:rPr>
                <w:rFonts w:ascii="Times New Roman"/>
                <w:b w:val="false"/>
                <w:i w:val="false"/>
                <w:color w:val="000000"/>
                <w:sz w:val="20"/>
              </w:rPr>
              <w:t>
5605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798" w:id="780"/>
    <w:p>
      <w:pPr>
        <w:spacing w:after="0"/>
        <w:ind w:left="0"/>
        <w:jc w:val="left"/>
      </w:pPr>
      <w:r>
        <w:rPr>
          <w:rFonts w:ascii="Times New Roman"/>
          <w:b/>
          <w:i w:val="false"/>
          <w:color w:val="000000"/>
        </w:rPr>
        <w:t xml:space="preserve"> Надбавка к базисному надводному борту для судов типа В</w:t>
      </w:r>
      <w:r>
        <w:br/>
      </w:r>
      <w:r>
        <w:rPr>
          <w:rFonts w:ascii="Times New Roman"/>
          <w:b/>
          <w:i w:val="false"/>
          <w:color w:val="000000"/>
        </w:rPr>
        <w:t>с люковыми крышками, отвечающими требованиям § 2 главы 10</w:t>
      </w:r>
      <w:r>
        <w:br/>
      </w:r>
      <w:r>
        <w:rPr>
          <w:rFonts w:ascii="Times New Roman"/>
          <w:b/>
          <w:i w:val="false"/>
          <w:color w:val="000000"/>
        </w:rPr>
        <w:t>(кроме пункта 90)</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512"/>
        <w:gridCol w:w="1512"/>
        <w:gridCol w:w="1512"/>
        <w:gridCol w:w="1513"/>
        <w:gridCol w:w="1513"/>
        <w:gridCol w:w="1513"/>
        <w:gridCol w:w="1513"/>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w:t>
            </w:r>
          </w:p>
          <w:p>
            <w:pPr>
              <w:spacing w:after="20"/>
              <w:ind w:left="20"/>
              <w:jc w:val="both"/>
            </w:pPr>
            <w:r>
              <w:rPr>
                <w:rFonts w:ascii="Times New Roman"/>
                <w:b w:val="false"/>
                <w:i w:val="false"/>
                <w:color w:val="000000"/>
                <w:sz w:val="20"/>
              </w:rPr>
              <w:t>
к над-</w:t>
            </w:r>
          </w:p>
          <w:p>
            <w:pPr>
              <w:spacing w:after="20"/>
              <w:ind w:left="20"/>
              <w:jc w:val="both"/>
            </w:pPr>
            <w:r>
              <w:rPr>
                <w:rFonts w:ascii="Times New Roman"/>
                <w:b w:val="false"/>
                <w:i w:val="false"/>
                <w:color w:val="000000"/>
                <w:sz w:val="20"/>
              </w:rPr>
              <w:t>
водному</w:t>
            </w:r>
          </w:p>
          <w:p>
            <w:pPr>
              <w:spacing w:after="20"/>
              <w:ind w:left="20"/>
              <w:jc w:val="both"/>
            </w:pPr>
            <w:r>
              <w:rPr>
                <w:rFonts w:ascii="Times New Roman"/>
                <w:b w:val="false"/>
                <w:i w:val="false"/>
                <w:color w:val="000000"/>
                <w:sz w:val="20"/>
              </w:rPr>
              <w:t>
борту, мм</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w:t>
            </w:r>
          </w:p>
          <w:p>
            <w:pPr>
              <w:spacing w:after="20"/>
              <w:ind w:left="20"/>
              <w:jc w:val="both"/>
            </w:pPr>
            <w:r>
              <w:rPr>
                <w:rFonts w:ascii="Times New Roman"/>
                <w:b w:val="false"/>
                <w:i w:val="false"/>
                <w:color w:val="000000"/>
                <w:sz w:val="20"/>
              </w:rPr>
              <w:t>
к над-</w:t>
            </w:r>
          </w:p>
          <w:p>
            <w:pPr>
              <w:spacing w:after="20"/>
              <w:ind w:left="20"/>
              <w:jc w:val="both"/>
            </w:pPr>
            <w:r>
              <w:rPr>
                <w:rFonts w:ascii="Times New Roman"/>
                <w:b w:val="false"/>
                <w:i w:val="false"/>
                <w:color w:val="000000"/>
                <w:sz w:val="20"/>
              </w:rPr>
              <w:t>
водному</w:t>
            </w:r>
          </w:p>
          <w:p>
            <w:pPr>
              <w:spacing w:after="20"/>
              <w:ind w:left="20"/>
              <w:jc w:val="both"/>
            </w:pPr>
            <w:r>
              <w:rPr>
                <w:rFonts w:ascii="Times New Roman"/>
                <w:b w:val="false"/>
                <w:i w:val="false"/>
                <w:color w:val="000000"/>
                <w:sz w:val="20"/>
              </w:rPr>
              <w:t>
борту, мм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w:t>
            </w:r>
          </w:p>
          <w:p>
            <w:pPr>
              <w:spacing w:after="20"/>
              <w:ind w:left="20"/>
              <w:jc w:val="both"/>
            </w:pPr>
            <w:r>
              <w:rPr>
                <w:rFonts w:ascii="Times New Roman"/>
                <w:b w:val="false"/>
                <w:i w:val="false"/>
                <w:color w:val="000000"/>
                <w:sz w:val="20"/>
              </w:rPr>
              <w:t>
надводному</w:t>
            </w:r>
          </w:p>
          <w:p>
            <w:pPr>
              <w:spacing w:after="20"/>
              <w:ind w:left="20"/>
              <w:jc w:val="both"/>
            </w:pPr>
            <w:r>
              <w:rPr>
                <w:rFonts w:ascii="Times New Roman"/>
                <w:b w:val="false"/>
                <w:i w:val="false"/>
                <w:color w:val="000000"/>
                <w:sz w:val="20"/>
              </w:rPr>
              <w:t>
борту, мм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к</w:t>
            </w:r>
          </w:p>
          <w:p>
            <w:pPr>
              <w:spacing w:after="20"/>
              <w:ind w:left="20"/>
              <w:jc w:val="both"/>
            </w:pPr>
            <w:r>
              <w:rPr>
                <w:rFonts w:ascii="Times New Roman"/>
                <w:b w:val="false"/>
                <w:i w:val="false"/>
                <w:color w:val="000000"/>
                <w:sz w:val="20"/>
              </w:rPr>
              <w:t>
надводному</w:t>
            </w:r>
          </w:p>
          <w:p>
            <w:pPr>
              <w:spacing w:after="20"/>
              <w:ind w:left="20"/>
              <w:jc w:val="both"/>
            </w:pPr>
            <w:r>
              <w:rPr>
                <w:rFonts w:ascii="Times New Roman"/>
                <w:b w:val="false"/>
                <w:i w:val="false"/>
                <w:color w:val="000000"/>
                <w:sz w:val="20"/>
              </w:rPr>
              <w:t>
борту, мм</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именее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Надбавка к надводному борту для судов промежуточных длин определяется</w:t>
            </w:r>
          </w:p>
          <w:p>
            <w:pPr>
              <w:spacing w:after="20"/>
              <w:ind w:left="20"/>
              <w:jc w:val="both"/>
            </w:pPr>
            <w:r>
              <w:rPr>
                <w:rFonts w:ascii="Times New Roman"/>
                <w:b w:val="false"/>
                <w:i w:val="false"/>
                <w:color w:val="000000"/>
                <w:sz w:val="20"/>
              </w:rPr>
              <w:t>
линейной интерполяцией.</w:t>
            </w:r>
          </w:p>
          <w:p>
            <w:pPr>
              <w:spacing w:after="20"/>
              <w:ind w:left="20"/>
              <w:jc w:val="both"/>
            </w:pPr>
            <w:r>
              <w:rPr>
                <w:rFonts w:ascii="Times New Roman"/>
                <w:b w:val="false"/>
                <w:i w:val="false"/>
                <w:color w:val="000000"/>
                <w:sz w:val="20"/>
              </w:rPr>
              <w:t>
Для судов длиной более 200 м надбавка устанавливается Регистром.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00" w:id="781"/>
    <w:p>
      <w:pPr>
        <w:spacing w:after="0"/>
        <w:ind w:left="0"/>
        <w:jc w:val="left"/>
      </w:pPr>
      <w:r>
        <w:rPr>
          <w:rFonts w:ascii="Times New Roman"/>
          <w:b/>
          <w:i w:val="false"/>
          <w:color w:val="000000"/>
        </w:rPr>
        <w:t xml:space="preserve"> Стандартная высота надстройки</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5"/>
        <w:gridCol w:w="2332"/>
        <w:gridCol w:w="2333"/>
      </w:tblGrid>
      <w:tr>
        <w:trPr>
          <w:trHeight w:val="30" w:hRule="atLeast"/>
        </w:trPr>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Возвышенный квартердек, 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надстройки, м</w:t>
            </w:r>
          </w:p>
        </w:tc>
      </w:tr>
      <w:tr>
        <w:trPr>
          <w:trHeight w:val="30" w:hRule="atLeast"/>
        </w:trPr>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или менее 75 125 и более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Стандартная высота надстройки для судов промежуточных длин определяется</w:t>
            </w:r>
          </w:p>
          <w:p>
            <w:pPr>
              <w:spacing w:after="20"/>
              <w:ind w:left="20"/>
              <w:jc w:val="both"/>
            </w:pPr>
            <w:r>
              <w:rPr>
                <w:rFonts w:ascii="Times New Roman"/>
                <w:b w:val="false"/>
                <w:i w:val="false"/>
                <w:color w:val="000000"/>
                <w:sz w:val="20"/>
              </w:rPr>
              <w:t>
линейной интерполяцией.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02" w:id="782"/>
    <w:p>
      <w:pPr>
        <w:spacing w:after="0"/>
        <w:ind w:left="0"/>
        <w:jc w:val="left"/>
      </w:pPr>
      <w:r>
        <w:rPr>
          <w:rFonts w:ascii="Times New Roman"/>
          <w:b/>
          <w:i w:val="false"/>
          <w:color w:val="000000"/>
        </w:rPr>
        <w:t xml:space="preserve"> Длина надстройки  </w:t>
      </w:r>
    </w:p>
    <w:bookmarkEnd w:id="782"/>
    <w:p>
      <w:pPr>
        <w:spacing w:after="0"/>
        <w:ind w:left="0"/>
        <w:jc w:val="both"/>
      </w:pPr>
      <w:r>
        <w:drawing>
          <wp:inline distT="0" distB="0" distL="0" distR="0">
            <wp:extent cx="3619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19500" cy="575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04" w:id="783"/>
    <w:p>
      <w:pPr>
        <w:spacing w:after="0"/>
        <w:ind w:left="0"/>
        <w:jc w:val="left"/>
      </w:pPr>
      <w:r>
        <w:rPr>
          <w:rFonts w:ascii="Times New Roman"/>
          <w:b/>
          <w:i w:val="false"/>
          <w:color w:val="000000"/>
        </w:rPr>
        <w:t xml:space="preserve"> Длина настройки  </w:t>
      </w:r>
    </w:p>
    <w:bookmarkEnd w:id="783"/>
    <w:p>
      <w:pPr>
        <w:spacing w:after="0"/>
        <w:ind w:left="0"/>
        <w:jc w:val="both"/>
      </w:pPr>
      <w:r>
        <w:drawing>
          <wp:inline distT="0" distB="0" distL="0" distR="0">
            <wp:extent cx="53213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21300" cy="205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06" w:id="784"/>
    <w:p>
      <w:pPr>
        <w:spacing w:after="0"/>
        <w:ind w:left="0"/>
        <w:jc w:val="left"/>
      </w:pPr>
      <w:r>
        <w:rPr>
          <w:rFonts w:ascii="Times New Roman"/>
          <w:b/>
          <w:i w:val="false"/>
          <w:color w:val="000000"/>
        </w:rPr>
        <w:t xml:space="preserve"> Длина настройки  </w:t>
      </w:r>
    </w:p>
    <w:bookmarkEnd w:id="784"/>
    <w:p>
      <w:pPr>
        <w:spacing w:after="0"/>
        <w:ind w:left="0"/>
        <w:jc w:val="both"/>
      </w:pPr>
      <w:r>
        <w:drawing>
          <wp:inline distT="0" distB="0" distL="0" distR="0">
            <wp:extent cx="5778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778500" cy="220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08" w:id="785"/>
    <w:p>
      <w:pPr>
        <w:spacing w:after="0"/>
        <w:ind w:left="0"/>
        <w:jc w:val="left"/>
      </w:pPr>
      <w:r>
        <w:rPr>
          <w:rFonts w:ascii="Times New Roman"/>
          <w:b/>
          <w:i w:val="false"/>
          <w:color w:val="000000"/>
        </w:rPr>
        <w:t xml:space="preserve"> Измерение седловатости  </w:t>
      </w:r>
    </w:p>
    <w:bookmarkEnd w:id="785"/>
    <w:p>
      <w:pPr>
        <w:spacing w:after="0"/>
        <w:ind w:left="0"/>
        <w:jc w:val="both"/>
      </w:pPr>
      <w:r>
        <w:drawing>
          <wp:inline distT="0" distB="0" distL="0" distR="0">
            <wp:extent cx="60071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07100" cy="369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10" w:id="786"/>
    <w:p>
      <w:pPr>
        <w:spacing w:after="0"/>
        <w:ind w:left="0"/>
        <w:jc w:val="left"/>
      </w:pPr>
      <w:r>
        <w:rPr>
          <w:rFonts w:ascii="Times New Roman"/>
          <w:b/>
          <w:i w:val="false"/>
          <w:color w:val="000000"/>
        </w:rPr>
        <w:t xml:space="preserve"> Измерение седловатости  </w:t>
      </w:r>
    </w:p>
    <w:bookmarkEnd w:id="786"/>
    <w:p>
      <w:pPr>
        <w:spacing w:after="0"/>
        <w:ind w:left="0"/>
        <w:jc w:val="both"/>
      </w:pPr>
      <w:r>
        <w:drawing>
          <wp:inline distT="0" distB="0" distL="0" distR="0">
            <wp:extent cx="60452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045200" cy="4343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12" w:id="787"/>
    <w:p>
      <w:pPr>
        <w:spacing w:after="0"/>
        <w:ind w:left="0"/>
        <w:jc w:val="left"/>
      </w:pPr>
      <w:r>
        <w:rPr>
          <w:rFonts w:ascii="Times New Roman"/>
          <w:b/>
          <w:i w:val="false"/>
          <w:color w:val="000000"/>
        </w:rPr>
        <w:t xml:space="preserve"> Измерение седловатости  </w:t>
      </w:r>
    </w:p>
    <w:bookmarkEnd w:id="787"/>
    <w:p>
      <w:pPr>
        <w:spacing w:after="0"/>
        <w:ind w:left="0"/>
        <w:jc w:val="both"/>
      </w:pPr>
      <w:r>
        <w:drawing>
          <wp:inline distT="0" distB="0" distL="0" distR="0">
            <wp:extent cx="60198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019800" cy="415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14" w:id="788"/>
    <w:p>
      <w:pPr>
        <w:spacing w:after="0"/>
        <w:ind w:left="0"/>
        <w:jc w:val="left"/>
      </w:pPr>
      <w:r>
        <w:rPr>
          <w:rFonts w:ascii="Times New Roman"/>
          <w:b/>
          <w:i w:val="false"/>
          <w:color w:val="000000"/>
        </w:rPr>
        <w:t xml:space="preserve"> Измерение седловатости  </w:t>
      </w:r>
    </w:p>
    <w:bookmarkEnd w:id="788"/>
    <w:p>
      <w:pPr>
        <w:spacing w:after="0"/>
        <w:ind w:left="0"/>
        <w:jc w:val="both"/>
      </w:pPr>
      <w:r>
        <w:drawing>
          <wp:inline distT="0" distB="0" distL="0" distR="0">
            <wp:extent cx="52578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57800" cy="449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16" w:id="789"/>
    <w:p>
      <w:pPr>
        <w:spacing w:after="0"/>
        <w:ind w:left="0"/>
        <w:jc w:val="left"/>
      </w:pPr>
      <w:r>
        <w:rPr>
          <w:rFonts w:ascii="Times New Roman"/>
          <w:b/>
          <w:i w:val="false"/>
          <w:color w:val="000000"/>
        </w:rPr>
        <w:t xml:space="preserve"> Ординаты стандартного профиля седловатости</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5219"/>
        <w:gridCol w:w="4646"/>
        <w:gridCol w:w="1687"/>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ординаты</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Ордината, мм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w:t>
            </w:r>
          </w:p>
          <w:p>
            <w:pPr>
              <w:spacing w:after="20"/>
              <w:ind w:left="20"/>
              <w:jc w:val="both"/>
            </w:pPr>
            <w:r>
              <w:rPr>
                <w:rFonts w:ascii="Times New Roman"/>
                <w:b w:val="false"/>
                <w:i w:val="false"/>
                <w:color w:val="000000"/>
                <w:sz w:val="20"/>
              </w:rPr>
              <w:t>
оловина</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перпендикуляр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1/6L от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1/3L от КП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Середина длины судна</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11,1(</w:t>
            </w:r>
          </w:p>
          <w:p>
            <w:pPr>
              <w:spacing w:after="20"/>
              <w:ind w:left="20"/>
              <w:jc w:val="both"/>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Носовая</w:t>
            </w:r>
          </w:p>
          <w:p>
            <w:pPr>
              <w:spacing w:after="20"/>
              <w:ind w:left="20"/>
              <w:jc w:val="both"/>
            </w:pPr>
            <w:r>
              <w:rPr>
                <w:rFonts w:ascii="Times New Roman"/>
                <w:b w:val="false"/>
                <w:i w:val="false"/>
                <w:color w:val="000000"/>
                <w:sz w:val="20"/>
              </w:rPr>
              <w:t>
половина</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Середина длины судна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1/3L от НП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1/6L от НП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Носовой перпендикуляр</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5,6(</w:t>
            </w:r>
          </w:p>
          <w:p>
            <w:pPr>
              <w:spacing w:after="20"/>
              <w:ind w:left="20"/>
              <w:jc w:val="both"/>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22,2(</w:t>
            </w:r>
          </w:p>
          <w:p>
            <w:pPr>
              <w:spacing w:after="20"/>
              <w:ind w:left="20"/>
              <w:jc w:val="both"/>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drawing>
                <wp:inline distT="0" distB="0" distL="0" distR="0">
                  <wp:extent cx="17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+ 10)</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18" w:id="790"/>
    <w:p>
      <w:pPr>
        <w:spacing w:after="0"/>
        <w:ind w:left="0"/>
        <w:jc w:val="left"/>
      </w:pPr>
      <w:r>
        <w:rPr>
          <w:rFonts w:ascii="Times New Roman"/>
          <w:b/>
          <w:i w:val="false"/>
          <w:color w:val="000000"/>
        </w:rPr>
        <w:t xml:space="preserve"> Поправка на избыток седловатости или высоты</w:t>
      </w:r>
      <w:r>
        <w:br/>
      </w:r>
      <w:r>
        <w:rPr>
          <w:rFonts w:ascii="Times New Roman"/>
          <w:b/>
          <w:i w:val="false"/>
          <w:color w:val="000000"/>
        </w:rPr>
        <w:t xml:space="preserve">концевых надстроек  </w:t>
      </w:r>
    </w:p>
    <w:bookmarkEnd w:id="790"/>
    <w:p>
      <w:pPr>
        <w:spacing w:after="0"/>
        <w:ind w:left="0"/>
        <w:jc w:val="both"/>
      </w:pPr>
      <w:r>
        <w:drawing>
          <wp:inline distT="0" distB="0" distL="0" distR="0">
            <wp:extent cx="38354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835400" cy="237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20" w:id="791"/>
    <w:p>
      <w:pPr>
        <w:spacing w:after="0"/>
        <w:ind w:left="0"/>
        <w:jc w:val="left"/>
      </w:pPr>
      <w:r>
        <w:rPr>
          <w:rFonts w:ascii="Times New Roman"/>
          <w:b/>
          <w:i w:val="false"/>
          <w:color w:val="000000"/>
        </w:rPr>
        <w:t xml:space="preserve"> Поправка на избыток седловатости или высоты</w:t>
      </w:r>
      <w:r>
        <w:br/>
      </w:r>
      <w:r>
        <w:rPr>
          <w:rFonts w:ascii="Times New Roman"/>
          <w:b/>
          <w:i w:val="false"/>
          <w:color w:val="000000"/>
        </w:rPr>
        <w:t xml:space="preserve">концевых надстроек  </w:t>
      </w:r>
    </w:p>
    <w:bookmarkEnd w:id="791"/>
    <w:p>
      <w:pPr>
        <w:spacing w:after="0"/>
        <w:ind w:left="0"/>
        <w:jc w:val="both"/>
      </w:pPr>
      <w:r>
        <w:drawing>
          <wp:inline distT="0" distB="0" distL="0" distR="0">
            <wp:extent cx="43688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68800" cy="309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22" w:id="792"/>
    <w:p>
      <w:pPr>
        <w:spacing w:after="0"/>
        <w:ind w:left="0"/>
        <w:jc w:val="left"/>
      </w:pPr>
      <w:r>
        <w:rPr>
          <w:rFonts w:ascii="Times New Roman"/>
          <w:b/>
          <w:i w:val="false"/>
          <w:color w:val="000000"/>
        </w:rPr>
        <w:t xml:space="preserve"> Поправка на избыток седловатости или высоты</w:t>
      </w:r>
      <w:r>
        <w:br/>
      </w:r>
      <w:r>
        <w:rPr>
          <w:rFonts w:ascii="Times New Roman"/>
          <w:b/>
          <w:i w:val="false"/>
          <w:color w:val="000000"/>
        </w:rPr>
        <w:t xml:space="preserve">концевых надстроек  </w:t>
      </w:r>
    </w:p>
    <w:bookmarkEnd w:id="792"/>
    <w:p>
      <w:pPr>
        <w:spacing w:after="0"/>
        <w:ind w:left="0"/>
        <w:jc w:val="both"/>
      </w:pPr>
      <w:r>
        <w:drawing>
          <wp:inline distT="0" distB="0" distL="0" distR="0">
            <wp:extent cx="49911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991100" cy="190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24" w:id="793"/>
    <w:p>
      <w:pPr>
        <w:spacing w:after="0"/>
        <w:ind w:left="0"/>
        <w:jc w:val="left"/>
      </w:pPr>
      <w:r>
        <w:rPr>
          <w:rFonts w:ascii="Times New Roman"/>
          <w:b/>
          <w:i w:val="false"/>
          <w:color w:val="000000"/>
        </w:rPr>
        <w:t xml:space="preserve"> Проценты вычетов для судов типа "А" и "В"</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1042"/>
        <w:gridCol w:w="1158"/>
        <w:gridCol w:w="1158"/>
        <w:gridCol w:w="1158"/>
        <w:gridCol w:w="1158"/>
        <w:gridCol w:w="1159"/>
        <w:gridCol w:w="1159"/>
        <w:gridCol w:w="1159"/>
        <w:gridCol w:w="1159"/>
        <w:gridCol w:w="104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w:t>
            </w:r>
          </w:p>
          <w:p>
            <w:pPr>
              <w:spacing w:after="20"/>
              <w:ind w:left="20"/>
              <w:jc w:val="both"/>
            </w:pPr>
            <w:r>
              <w:rPr>
                <w:rFonts w:ascii="Times New Roman"/>
                <w:b w:val="false"/>
                <w:i w:val="false"/>
                <w:color w:val="000000"/>
                <w:sz w:val="20"/>
              </w:rPr>
              <w:t>
расчетная длина</w:t>
            </w:r>
          </w:p>
          <w:p>
            <w:pPr>
              <w:spacing w:after="20"/>
              <w:ind w:left="20"/>
              <w:jc w:val="both"/>
            </w:pPr>
            <w:r>
              <w:rPr>
                <w:rFonts w:ascii="Times New Roman"/>
                <w:b w:val="false"/>
                <w:i w:val="false"/>
                <w:color w:val="000000"/>
                <w:sz w:val="20"/>
              </w:rPr>
              <w:t>
надстроек и</w:t>
            </w:r>
          </w:p>
          <w:p>
            <w:pPr>
              <w:spacing w:after="20"/>
              <w:ind w:left="20"/>
              <w:jc w:val="both"/>
            </w:pPr>
            <w:r>
              <w:rPr>
                <w:rFonts w:ascii="Times New Roman"/>
                <w:b w:val="false"/>
                <w:i w:val="false"/>
                <w:color w:val="000000"/>
                <w:sz w:val="20"/>
              </w:rPr>
              <w:t>
ящиков</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w:t>
            </w:r>
            <w:r>
              <w:rPr>
                <w:rFonts w:ascii="Times New Roman"/>
                <w:b w:val="false"/>
                <w:i/>
                <w:color w:val="000000"/>
                <w:sz w:val="20"/>
              </w:rPr>
              <w:t>L</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color w:val="000000"/>
                <w:sz w:val="20"/>
              </w:rPr>
              <w:t>L</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rPr>
                <w:rFonts w:ascii="Times New Roman"/>
                <w:b w:val="false"/>
                <w:i/>
                <w:color w:val="000000"/>
                <w:sz w:val="20"/>
              </w:rPr>
              <w:t>L</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color w:val="000000"/>
                <w:sz w:val="20"/>
              </w:rPr>
              <w:t>L</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rPr>
                <w:rFonts w:ascii="Times New Roman"/>
                <w:b w:val="false"/>
                <w:i/>
                <w:color w:val="000000"/>
                <w:sz w:val="20"/>
              </w:rPr>
              <w:t>L</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rPr>
                <w:rFonts w:ascii="Times New Roman"/>
                <w:b w:val="false"/>
                <w:i/>
                <w:color w:val="000000"/>
                <w:sz w:val="20"/>
              </w:rPr>
              <w:t>L</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r>
              <w:rPr>
                <w:rFonts w:ascii="Times New Roman"/>
                <w:b w:val="false"/>
                <w:i/>
                <w:color w:val="000000"/>
                <w:sz w:val="20"/>
              </w:rPr>
              <w:t>L</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rPr>
                <w:rFonts w:ascii="Times New Roman"/>
                <w:b w:val="false"/>
                <w:i/>
                <w:color w:val="000000"/>
                <w:sz w:val="20"/>
              </w:rPr>
              <w:t>L</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r>
              <w:rPr>
                <w:rFonts w:ascii="Times New Roman"/>
                <w:b w:val="false"/>
                <w:i/>
                <w:color w:val="000000"/>
                <w:sz w:val="20"/>
              </w:rPr>
              <w:t>L</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w:t>
            </w:r>
            <w:r>
              <w:rPr>
                <w:rFonts w:ascii="Times New Roman"/>
                <w:b w:val="false"/>
                <w:i/>
                <w:color w:val="000000"/>
                <w:sz w:val="20"/>
              </w:rPr>
              <w:t>L</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вычета</w:t>
            </w:r>
          </w:p>
          <w:p>
            <w:pPr>
              <w:spacing w:after="20"/>
              <w:ind w:left="20"/>
              <w:jc w:val="both"/>
            </w:pPr>
            <w:r>
              <w:rPr>
                <w:rFonts w:ascii="Times New Roman"/>
                <w:b w:val="false"/>
                <w:i w:val="false"/>
                <w:color w:val="000000"/>
                <w:sz w:val="20"/>
              </w:rPr>
              <w:t>
для всех типов</w:t>
            </w:r>
          </w:p>
          <w:p>
            <w:pPr>
              <w:spacing w:after="20"/>
              <w:ind w:left="20"/>
              <w:jc w:val="both"/>
            </w:pPr>
            <w:r>
              <w:rPr>
                <w:rFonts w:ascii="Times New Roman"/>
                <w:b w:val="false"/>
                <w:i w:val="false"/>
                <w:color w:val="000000"/>
                <w:sz w:val="20"/>
              </w:rPr>
              <w:t>
надстроек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26" w:id="794"/>
    <w:p>
      <w:pPr>
        <w:spacing w:after="0"/>
        <w:ind w:left="0"/>
        <w:jc w:val="left"/>
      </w:pPr>
      <w:r>
        <w:rPr>
          <w:rFonts w:ascii="Times New Roman"/>
          <w:b/>
          <w:i w:val="false"/>
          <w:color w:val="000000"/>
        </w:rPr>
        <w:t xml:space="preserve"> Поправка на рецесс в палубе надводного борта  </w:t>
      </w:r>
    </w:p>
    <w:bookmarkEnd w:id="794"/>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508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28" w:id="795"/>
    <w:p>
      <w:pPr>
        <w:spacing w:after="0"/>
        <w:ind w:left="0"/>
        <w:jc w:val="left"/>
      </w:pPr>
      <w:r>
        <w:rPr>
          <w:rFonts w:ascii="Times New Roman"/>
          <w:b/>
          <w:i w:val="false"/>
          <w:color w:val="000000"/>
        </w:rPr>
        <w:t xml:space="preserve"> Поправка на рецесс в палубе надводного борта  </w:t>
      </w:r>
    </w:p>
    <w:bookmarkEnd w:id="795"/>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5181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30" w:id="796"/>
    <w:p>
      <w:pPr>
        <w:spacing w:after="0"/>
        <w:ind w:left="0"/>
        <w:jc w:val="left"/>
      </w:pPr>
      <w:r>
        <w:rPr>
          <w:rFonts w:ascii="Times New Roman"/>
          <w:b/>
          <w:i w:val="false"/>
          <w:color w:val="000000"/>
        </w:rPr>
        <w:t xml:space="preserve"> Поправка на рецесс в палубе надводного борта  </w:t>
      </w:r>
    </w:p>
    <w:bookmarkEnd w:id="796"/>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302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32" w:id="797"/>
    <w:p>
      <w:pPr>
        <w:spacing w:after="0"/>
        <w:ind w:left="0"/>
        <w:jc w:val="left"/>
      </w:pPr>
      <w:r>
        <w:rPr>
          <w:rFonts w:ascii="Times New Roman"/>
          <w:b/>
          <w:i w:val="false"/>
          <w:color w:val="000000"/>
        </w:rPr>
        <w:t xml:space="preserve"> Определение минимального лесного надводного борта</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98"/>
        <w:gridCol w:w="1102"/>
        <w:gridCol w:w="1102"/>
        <w:gridCol w:w="1102"/>
        <w:gridCol w:w="1102"/>
        <w:gridCol w:w="1102"/>
        <w:gridCol w:w="1103"/>
        <w:gridCol w:w="1103"/>
        <w:gridCol w:w="1103"/>
        <w:gridCol w:w="1103"/>
        <w:gridCol w:w="110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расчетная длина</w:t>
            </w:r>
          </w:p>
          <w:p>
            <w:pPr>
              <w:spacing w:after="20"/>
              <w:ind w:left="20"/>
              <w:jc w:val="both"/>
            </w:pPr>
            <w:r>
              <w:rPr>
                <w:rFonts w:ascii="Times New Roman"/>
                <w:b w:val="false"/>
                <w:i w:val="false"/>
                <w:color w:val="000000"/>
                <w:sz w:val="20"/>
              </w:rPr>
              <w:t>
надстроек</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rPr>
                <w:rFonts w:ascii="Times New Roman"/>
                <w:b w:val="false"/>
                <w:i/>
                <w:color w:val="000000"/>
                <w:sz w:val="20"/>
              </w:rPr>
              <w:t>L</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color w:val="000000"/>
                <w:sz w:val="20"/>
              </w:rPr>
              <w:t>L</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rPr>
                <w:rFonts w:ascii="Times New Roman"/>
                <w:b w:val="false"/>
                <w:i/>
                <w:color w:val="000000"/>
                <w:sz w:val="20"/>
              </w:rPr>
              <w:t>L</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color w:val="000000"/>
                <w:sz w:val="20"/>
              </w:rPr>
              <w:t>L</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rPr>
                <w:rFonts w:ascii="Times New Roman"/>
                <w:b w:val="false"/>
                <w:i/>
                <w:color w:val="000000"/>
                <w:sz w:val="20"/>
              </w:rPr>
              <w:t>L</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rPr>
                <w:rFonts w:ascii="Times New Roman"/>
                <w:b w:val="false"/>
                <w:i/>
                <w:color w:val="000000"/>
                <w:sz w:val="20"/>
              </w:rPr>
              <w:t>L</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r>
              <w:rPr>
                <w:rFonts w:ascii="Times New Roman"/>
                <w:b w:val="false"/>
                <w:i/>
                <w:color w:val="000000"/>
                <w:sz w:val="20"/>
              </w:rPr>
              <w:t>L</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rPr>
                <w:rFonts w:ascii="Times New Roman"/>
                <w:b w:val="false"/>
                <w:i/>
                <w:color w:val="000000"/>
                <w:sz w:val="20"/>
              </w:rPr>
              <w:t>L</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r>
              <w:rPr>
                <w:rFonts w:ascii="Times New Roman"/>
                <w:b w:val="false"/>
                <w:i/>
                <w:color w:val="000000"/>
                <w:sz w:val="20"/>
              </w:rPr>
              <w:t>L</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,0</w:t>
            </w:r>
            <w:r>
              <w:rPr>
                <w:rFonts w:ascii="Times New Roman"/>
                <w:b w:val="false"/>
                <w:i/>
                <w:color w:val="000000"/>
                <w:sz w:val="20"/>
              </w:rPr>
              <w:t>L</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вычета для всех</w:t>
            </w:r>
          </w:p>
          <w:p>
            <w:pPr>
              <w:spacing w:after="20"/>
              <w:ind w:left="20"/>
              <w:jc w:val="both"/>
            </w:pPr>
            <w:r>
              <w:rPr>
                <w:rFonts w:ascii="Times New Roman"/>
                <w:b w:val="false"/>
                <w:i w:val="false"/>
                <w:color w:val="000000"/>
                <w:sz w:val="20"/>
              </w:rPr>
              <w:t>
типов надстроек</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Проценты вычетов для промежуточных длин надстроек и ящиков</w:t>
            </w:r>
          </w:p>
          <w:p>
            <w:pPr>
              <w:spacing w:after="20"/>
              <w:ind w:left="20"/>
              <w:jc w:val="both"/>
            </w:pPr>
            <w:r>
              <w:rPr>
                <w:rFonts w:ascii="Times New Roman"/>
                <w:b w:val="false"/>
                <w:i w:val="false"/>
                <w:color w:val="000000"/>
                <w:sz w:val="20"/>
              </w:rPr>
              <w:t>
определяются линейной интерполяцией.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34" w:id="798"/>
    <w:p>
      <w:pPr>
        <w:spacing w:after="0"/>
        <w:ind w:left="0"/>
        <w:jc w:val="left"/>
      </w:pPr>
      <w:r>
        <w:rPr>
          <w:rFonts w:ascii="Times New Roman"/>
          <w:b/>
          <w:i w:val="false"/>
          <w:color w:val="000000"/>
        </w:rPr>
        <w:t xml:space="preserve"> Лесной зимний надводный борт  </w:t>
      </w:r>
    </w:p>
    <w:bookmarkEnd w:id="798"/>
    <w:p>
      <w:pPr>
        <w:spacing w:after="0"/>
        <w:ind w:left="0"/>
        <w:jc w:val="both"/>
      </w:pPr>
      <w:r>
        <w:drawing>
          <wp:inline distT="0" distB="0" distL="0" distR="0">
            <wp:extent cx="4762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762500" cy="2679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L &gt;= 100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5847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36" w:id="799"/>
    <w:p>
      <w:pPr>
        <w:spacing w:after="0"/>
        <w:ind w:left="0"/>
        <w:jc w:val="left"/>
      </w:pPr>
      <w:r>
        <w:rPr>
          <w:rFonts w:ascii="Times New Roman"/>
          <w:b/>
          <w:i w:val="false"/>
          <w:color w:val="000000"/>
        </w:rPr>
        <w:t xml:space="preserve"> Знак грузовой марки  </w:t>
      </w:r>
    </w:p>
    <w:bookmarkEnd w:id="799"/>
    <w:p>
      <w:pPr>
        <w:spacing w:after="0"/>
        <w:ind w:left="0"/>
        <w:jc w:val="both"/>
      </w:pPr>
      <w:r>
        <w:drawing>
          <wp:inline distT="0" distB="0" distL="0" distR="0">
            <wp:extent cx="33274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27400" cy="412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38" w:id="800"/>
    <w:p>
      <w:pPr>
        <w:spacing w:after="0"/>
        <w:ind w:left="0"/>
        <w:jc w:val="left"/>
      </w:pPr>
      <w:r>
        <w:rPr>
          <w:rFonts w:ascii="Times New Roman"/>
          <w:b/>
          <w:i w:val="false"/>
          <w:color w:val="000000"/>
        </w:rPr>
        <w:t xml:space="preserve"> Марки, отмечающие положение грузовых ватерлиний на судах</w:t>
      </w:r>
      <w:r>
        <w:br/>
      </w:r>
      <w:r>
        <w:rPr>
          <w:rFonts w:ascii="Times New Roman"/>
          <w:b/>
          <w:i w:val="false"/>
          <w:color w:val="000000"/>
        </w:rPr>
        <w:t xml:space="preserve">неограниченного района плавания  </w:t>
      </w:r>
    </w:p>
    <w:bookmarkEnd w:id="800"/>
    <w:p>
      <w:pPr>
        <w:spacing w:after="0"/>
        <w:ind w:left="0"/>
        <w:jc w:val="both"/>
      </w:pPr>
      <w:r>
        <w:drawing>
          <wp:inline distT="0" distB="0" distL="0" distR="0">
            <wp:extent cx="48260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826000" cy="328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40" w:id="801"/>
    <w:p>
      <w:pPr>
        <w:spacing w:after="0"/>
        <w:ind w:left="0"/>
        <w:jc w:val="left"/>
      </w:pPr>
      <w:r>
        <w:rPr>
          <w:rFonts w:ascii="Times New Roman"/>
          <w:b/>
          <w:i w:val="false"/>
          <w:color w:val="000000"/>
        </w:rPr>
        <w:t xml:space="preserve"> Грузовая марка судна неограниченного района плавания с</w:t>
      </w:r>
      <w:r>
        <w:br/>
      </w:r>
      <w:r>
        <w:rPr>
          <w:rFonts w:ascii="Times New Roman"/>
          <w:b/>
          <w:i w:val="false"/>
          <w:color w:val="000000"/>
        </w:rPr>
        <w:t xml:space="preserve">минимальным надводным бортам  </w:t>
      </w:r>
    </w:p>
    <w:bookmarkEnd w:id="801"/>
    <w:p>
      <w:pPr>
        <w:spacing w:after="0"/>
        <w:ind w:left="0"/>
        <w:jc w:val="both"/>
      </w:pPr>
      <w:r>
        <w:drawing>
          <wp:inline distT="0" distB="0" distL="0" distR="0">
            <wp:extent cx="44958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95800" cy="344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42" w:id="802"/>
    <w:p>
      <w:pPr>
        <w:spacing w:after="0"/>
        <w:ind w:left="0"/>
        <w:jc w:val="left"/>
      </w:pPr>
      <w:r>
        <w:rPr>
          <w:rFonts w:ascii="Times New Roman"/>
          <w:b/>
          <w:i w:val="false"/>
          <w:color w:val="000000"/>
        </w:rPr>
        <w:t xml:space="preserve"> Грузовая марка судна ограниченных районов плавания</w:t>
      </w:r>
      <w:r>
        <w:br/>
      </w:r>
      <w:r>
        <w:rPr>
          <w:rFonts w:ascii="Times New Roman"/>
          <w:b/>
          <w:i w:val="false"/>
          <w:color w:val="000000"/>
        </w:rPr>
        <w:t xml:space="preserve">с минимальным надводным бортам  </w:t>
      </w:r>
    </w:p>
    <w:bookmarkEnd w:id="802"/>
    <w:p>
      <w:pPr>
        <w:spacing w:after="0"/>
        <w:ind w:left="0"/>
        <w:jc w:val="both"/>
      </w:pPr>
      <w:r>
        <w:drawing>
          <wp:inline distT="0" distB="0" distL="0" distR="0">
            <wp:extent cx="51308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130800" cy="292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44" w:id="803"/>
    <w:p>
      <w:pPr>
        <w:spacing w:after="0"/>
        <w:ind w:left="0"/>
        <w:jc w:val="left"/>
      </w:pPr>
      <w:r>
        <w:rPr>
          <w:rFonts w:ascii="Times New Roman"/>
          <w:b/>
          <w:i w:val="false"/>
          <w:color w:val="000000"/>
        </w:rPr>
        <w:t xml:space="preserve"> Дополнительные грузовые марки  </w:t>
      </w:r>
    </w:p>
    <w:bookmarkEnd w:id="803"/>
    <w:p>
      <w:pPr>
        <w:spacing w:after="0"/>
        <w:ind w:left="0"/>
        <w:jc w:val="both"/>
      </w:pPr>
      <w:r>
        <w:drawing>
          <wp:inline distT="0" distB="0" distL="0" distR="0">
            <wp:extent cx="50673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067300" cy="255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46" w:id="804"/>
    <w:p>
      <w:pPr>
        <w:spacing w:after="0"/>
        <w:ind w:left="0"/>
        <w:jc w:val="left"/>
      </w:pPr>
      <w:r>
        <w:rPr>
          <w:rFonts w:ascii="Times New Roman"/>
          <w:b/>
          <w:i w:val="false"/>
          <w:color w:val="000000"/>
        </w:rPr>
        <w:t xml:space="preserve"> Базисный надводный борт судов типа А ограниченных районов</w:t>
      </w:r>
      <w:r>
        <w:br/>
      </w:r>
      <w:r>
        <w:rPr>
          <w:rFonts w:ascii="Times New Roman"/>
          <w:b/>
          <w:i w:val="false"/>
          <w:color w:val="000000"/>
        </w:rPr>
        <w:t>плавания R1, R2, R2 - RSN, R3 - RSN</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443"/>
        <w:gridCol w:w="1443"/>
        <w:gridCol w:w="1821"/>
        <w:gridCol w:w="1443"/>
        <w:gridCol w:w="1822"/>
        <w:gridCol w:w="1443"/>
        <w:gridCol w:w="1823"/>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Надводный борт для судов промежуточных длин определяется линейной</w:t>
            </w:r>
          </w:p>
          <w:p>
            <w:pPr>
              <w:spacing w:after="20"/>
              <w:ind w:left="20"/>
              <w:jc w:val="both"/>
            </w:pPr>
            <w:r>
              <w:rPr>
                <w:rFonts w:ascii="Times New Roman"/>
                <w:b w:val="false"/>
                <w:i w:val="false"/>
                <w:color w:val="000000"/>
                <w:sz w:val="20"/>
              </w:rPr>
              <w:t>
интерполяцией.</w:t>
            </w:r>
          </w:p>
          <w:p>
            <w:pPr>
              <w:spacing w:after="20"/>
              <w:ind w:left="20"/>
              <w:jc w:val="both"/>
            </w:pPr>
            <w:r>
              <w:rPr>
                <w:rFonts w:ascii="Times New Roman"/>
                <w:b w:val="false"/>
                <w:i w:val="false"/>
                <w:color w:val="000000"/>
                <w:sz w:val="20"/>
              </w:rPr>
              <w:t>
Для судов длиной более 201 м базисный надводный борт устанавливается Регистром.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48" w:id="805"/>
    <w:p>
      <w:pPr>
        <w:spacing w:after="0"/>
        <w:ind w:left="0"/>
        <w:jc w:val="left"/>
      </w:pPr>
      <w:r>
        <w:rPr>
          <w:rFonts w:ascii="Times New Roman"/>
          <w:b/>
          <w:i w:val="false"/>
          <w:color w:val="000000"/>
        </w:rPr>
        <w:t xml:space="preserve"> Базисный надводный борт для судов типа В ограниченных районов</w:t>
      </w:r>
      <w:r>
        <w:br/>
      </w:r>
      <w:r>
        <w:rPr>
          <w:rFonts w:ascii="Times New Roman"/>
          <w:b/>
          <w:i w:val="false"/>
          <w:color w:val="000000"/>
        </w:rPr>
        <w:t>плавания R1, R2, R2 - RSN, R3 - RSN</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443"/>
        <w:gridCol w:w="1443"/>
        <w:gridCol w:w="1821"/>
        <w:gridCol w:w="1443"/>
        <w:gridCol w:w="1822"/>
        <w:gridCol w:w="1443"/>
        <w:gridCol w:w="1823"/>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Надводный борт для судов промежуточных длин определяется линейной</w:t>
            </w:r>
          </w:p>
          <w:p>
            <w:pPr>
              <w:spacing w:after="20"/>
              <w:ind w:left="20"/>
              <w:jc w:val="both"/>
            </w:pPr>
            <w:r>
              <w:rPr>
                <w:rFonts w:ascii="Times New Roman"/>
                <w:b w:val="false"/>
                <w:i w:val="false"/>
                <w:color w:val="000000"/>
                <w:sz w:val="20"/>
              </w:rPr>
              <w:t>
интерполяцией.</w:t>
            </w:r>
          </w:p>
          <w:p>
            <w:pPr>
              <w:spacing w:after="20"/>
              <w:ind w:left="20"/>
              <w:jc w:val="both"/>
            </w:pPr>
            <w:r>
              <w:rPr>
                <w:rFonts w:ascii="Times New Roman"/>
                <w:b w:val="false"/>
                <w:i w:val="false"/>
                <w:color w:val="000000"/>
                <w:sz w:val="20"/>
              </w:rPr>
              <w:t>
Для судов длиной более 201 м базисный надводный борт устанавливается Регистром.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50" w:id="806"/>
    <w:p>
      <w:pPr>
        <w:spacing w:after="0"/>
        <w:ind w:left="0"/>
        <w:jc w:val="left"/>
      </w:pPr>
      <w:r>
        <w:rPr>
          <w:rFonts w:ascii="Times New Roman"/>
          <w:b/>
          <w:i w:val="false"/>
          <w:color w:val="000000"/>
        </w:rPr>
        <w:t xml:space="preserve"> Базисный надводный борт для судов типа А ограниченных районов</w:t>
      </w:r>
      <w:r>
        <w:br/>
      </w:r>
      <w:r>
        <w:rPr>
          <w:rFonts w:ascii="Times New Roman"/>
          <w:b/>
          <w:i w:val="false"/>
          <w:color w:val="000000"/>
        </w:rPr>
        <w:t>плавания R3</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538"/>
        <w:gridCol w:w="1132"/>
        <w:gridCol w:w="1538"/>
        <w:gridCol w:w="1538"/>
        <w:gridCol w:w="1941"/>
        <w:gridCol w:w="1539"/>
        <w:gridCol w:w="1942"/>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Надводный борт для судов промежуточных длин определяется линейной</w:t>
            </w:r>
          </w:p>
          <w:p>
            <w:pPr>
              <w:spacing w:after="20"/>
              <w:ind w:left="20"/>
              <w:jc w:val="both"/>
            </w:pPr>
            <w:r>
              <w:rPr>
                <w:rFonts w:ascii="Times New Roman"/>
                <w:b w:val="false"/>
                <w:i w:val="false"/>
                <w:color w:val="000000"/>
                <w:sz w:val="20"/>
              </w:rPr>
              <w:t>
интерполяцией.</w:t>
            </w:r>
          </w:p>
          <w:p>
            <w:pPr>
              <w:spacing w:after="20"/>
              <w:ind w:left="20"/>
              <w:jc w:val="both"/>
            </w:pPr>
            <w:r>
              <w:rPr>
                <w:rFonts w:ascii="Times New Roman"/>
                <w:b w:val="false"/>
                <w:i w:val="false"/>
                <w:color w:val="000000"/>
                <w:sz w:val="20"/>
              </w:rPr>
              <w:t>
Для судов длиной более 150 м базисный надводный борт устанавливается Регистром.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52" w:id="807"/>
    <w:p>
      <w:pPr>
        <w:spacing w:after="0"/>
        <w:ind w:left="0"/>
        <w:jc w:val="left"/>
      </w:pPr>
      <w:r>
        <w:rPr>
          <w:rFonts w:ascii="Times New Roman"/>
          <w:b/>
          <w:i w:val="false"/>
          <w:color w:val="000000"/>
        </w:rPr>
        <w:t xml:space="preserve"> Базисный надводный борт для судов типа В ограниченных районов</w:t>
      </w:r>
      <w:r>
        <w:br/>
      </w:r>
      <w:r>
        <w:rPr>
          <w:rFonts w:ascii="Times New Roman"/>
          <w:b/>
          <w:i w:val="false"/>
          <w:color w:val="000000"/>
        </w:rPr>
        <w:t>плавания R3</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538"/>
        <w:gridCol w:w="1132"/>
        <w:gridCol w:w="1538"/>
        <w:gridCol w:w="1538"/>
        <w:gridCol w:w="1941"/>
        <w:gridCol w:w="1539"/>
        <w:gridCol w:w="1942"/>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p>
            <w:pPr>
              <w:spacing w:after="20"/>
              <w:ind w:left="20"/>
              <w:jc w:val="both"/>
            </w:pPr>
            <w:r>
              <w:rPr>
                <w:rFonts w:ascii="Times New Roman"/>
                <w:b w:val="false"/>
                <w:i w:val="false"/>
                <w:color w:val="000000"/>
                <w:sz w:val="20"/>
              </w:rPr>
              <w:t>
судна, 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w:t>
            </w:r>
          </w:p>
          <w:p>
            <w:pPr>
              <w:spacing w:after="20"/>
              <w:ind w:left="20"/>
              <w:jc w:val="both"/>
            </w:pPr>
            <w:r>
              <w:rPr>
                <w:rFonts w:ascii="Times New Roman"/>
                <w:b w:val="false"/>
                <w:i w:val="false"/>
                <w:color w:val="000000"/>
                <w:sz w:val="20"/>
              </w:rPr>
              <w:t>
борт, мм</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Надводный борт для судов промежуточных длин определяется линейной</w:t>
            </w:r>
          </w:p>
          <w:p>
            <w:pPr>
              <w:spacing w:after="20"/>
              <w:ind w:left="20"/>
              <w:jc w:val="both"/>
            </w:pPr>
            <w:r>
              <w:rPr>
                <w:rFonts w:ascii="Times New Roman"/>
                <w:b w:val="false"/>
                <w:i w:val="false"/>
                <w:color w:val="000000"/>
                <w:sz w:val="20"/>
              </w:rPr>
              <w:t>
интерполяцией.</w:t>
            </w:r>
          </w:p>
          <w:p>
            <w:pPr>
              <w:spacing w:after="20"/>
              <w:ind w:left="20"/>
              <w:jc w:val="both"/>
            </w:pPr>
            <w:r>
              <w:rPr>
                <w:rFonts w:ascii="Times New Roman"/>
                <w:b w:val="false"/>
                <w:i w:val="false"/>
                <w:color w:val="000000"/>
                <w:sz w:val="20"/>
              </w:rPr>
              <w:t>
Для судов длиной более 150 м базисный надводный борт устанавливается Регистром.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54" w:id="808"/>
    <w:p>
      <w:pPr>
        <w:spacing w:after="0"/>
        <w:ind w:left="0"/>
        <w:jc w:val="left"/>
      </w:pPr>
      <w:r>
        <w:rPr>
          <w:rFonts w:ascii="Times New Roman"/>
          <w:b/>
          <w:i w:val="false"/>
          <w:color w:val="000000"/>
        </w:rPr>
        <w:t xml:space="preserve"> Базисный надводный борт</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670"/>
        <w:gridCol w:w="2670"/>
        <w:gridCol w:w="2671"/>
        <w:gridCol w:w="2671"/>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судна, м</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Надводный борт, мм</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Надводный борт для судов промежуточных длин определяется линейной</w:t>
            </w:r>
          </w:p>
          <w:p>
            <w:pPr>
              <w:spacing w:after="20"/>
              <w:ind w:left="20"/>
              <w:jc w:val="both"/>
            </w:pPr>
            <w:r>
              <w:rPr>
                <w:rFonts w:ascii="Times New Roman"/>
                <w:b w:val="false"/>
                <w:i w:val="false"/>
                <w:color w:val="000000"/>
                <w:sz w:val="20"/>
              </w:rPr>
              <w:t>
интерполяцией.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 грузовой</w:t>
            </w:r>
            <w:r>
              <w:br/>
            </w:r>
            <w:r>
              <w:rPr>
                <w:rFonts w:ascii="Times New Roman"/>
                <w:b w:val="false"/>
                <w:i w:val="false"/>
                <w:color w:val="000000"/>
                <w:sz w:val="20"/>
              </w:rPr>
              <w:t>марке морских судов</w:t>
            </w:r>
          </w:p>
        </w:tc>
      </w:tr>
    </w:tbl>
    <w:bookmarkStart w:name="z856" w:id="809"/>
    <w:p>
      <w:pPr>
        <w:spacing w:after="0"/>
        <w:ind w:left="0"/>
        <w:jc w:val="left"/>
      </w:pPr>
      <w:r>
        <w:rPr>
          <w:rFonts w:ascii="Times New Roman"/>
          <w:b/>
          <w:i w:val="false"/>
          <w:color w:val="000000"/>
        </w:rPr>
        <w:t xml:space="preserve"> Каспийское море</w:t>
      </w:r>
    </w:p>
    <w:bookmarkEnd w:id="809"/>
    <w:bookmarkStart w:name="z857" w:id="810"/>
    <w:p>
      <w:pPr>
        <w:spacing w:after="0"/>
        <w:ind w:left="0"/>
        <w:jc w:val="both"/>
      </w:pPr>
      <w:r>
        <w:rPr>
          <w:rFonts w:ascii="Times New Roman"/>
          <w:b w:val="false"/>
          <w:i w:val="false"/>
          <w:color w:val="000000"/>
          <w:sz w:val="28"/>
        </w:rPr>
        <w:t>
      1. Каспийское море включено в летнюю зону. Однако для судов длиной 100 м и менее - это зимний сезонный район.</w:t>
      </w:r>
    </w:p>
    <w:bookmarkEnd w:id="810"/>
    <w:bookmarkStart w:name="z858" w:id="811"/>
    <w:p>
      <w:pPr>
        <w:spacing w:after="0"/>
        <w:ind w:left="0"/>
        <w:jc w:val="left"/>
      </w:pPr>
      <w:r>
        <w:rPr>
          <w:rFonts w:ascii="Times New Roman"/>
          <w:b/>
          <w:i w:val="false"/>
          <w:color w:val="000000"/>
        </w:rPr>
        <w:t xml:space="preserve"> Сезонные периоды:</w:t>
      </w:r>
    </w:p>
    <w:bookmarkEnd w:id="811"/>
    <w:p>
      <w:pPr>
        <w:spacing w:after="0"/>
        <w:ind w:left="0"/>
        <w:jc w:val="both"/>
      </w:pPr>
      <w:r>
        <w:rPr>
          <w:rFonts w:ascii="Times New Roman"/>
          <w:b w:val="false"/>
          <w:i w:val="false"/>
          <w:color w:val="000000"/>
          <w:sz w:val="28"/>
        </w:rPr>
        <w:t>
      Зимний - 1 декабря - 15 марта;</w:t>
      </w:r>
    </w:p>
    <w:p>
      <w:pPr>
        <w:spacing w:after="0"/>
        <w:ind w:left="0"/>
        <w:jc w:val="both"/>
      </w:pPr>
      <w:r>
        <w:rPr>
          <w:rFonts w:ascii="Times New Roman"/>
          <w:b w:val="false"/>
          <w:i w:val="false"/>
          <w:color w:val="000000"/>
          <w:sz w:val="28"/>
        </w:rPr>
        <w:t>
      Летний - 16 марта - 30 ноября.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