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2798" w14:textId="fc92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26/200-IV от 30 декабря 2010 года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17 марта 2011 года N 29/218-IV. Зарегистрировано управлением юстиции Жарминского района Департамента юстиции Восточно-Казахстанской области 29 марта 2011 года за N 5-10-113. Утратило силу решением Жарминского районного маслихата от 22 декабря 2011 года № 35/268-IV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Жарминского районного маслихата от 22.12.2011 № 35/268-IV.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«О местном государственном управлении и самоуправлении в Республике Казахстан» от 23 января 2001  года № 148,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марта 2011 года № 27/336-IV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24 декабря 2010 года № 26/310-IV «Об областном бюджете на 2011-2013 годы» (зарегистрировано в Реестре государственной регистрации нормативных актов № 2543)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Жарминского районного маслихата «О районном бюджете на 2011-2013 годы» от 30 декабря 2010 года № 26/200-IV (зарегистрировано в Реестре государственной регистрации нормативных правовых актов за № 5-10-109, опубликовано в газете «Қалба тынысы» от 11 января 2011 года № 3, от 9, 17, 24 февраля 2011 года № 11, 13, 15, от 3, 10 марта 2011 года № 17, 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2011-2013 годы согласно приложениям 1, 2, 3, 4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3819557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800151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2958043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3844912,7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32319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10000 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-67674,7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67674,7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«48710» заменить цифрами «61621»;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«4913» заменить цифрами «5203»;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«11038» заменить цифрами «13003»;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десятым, одиннадцатым и двенадцатым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«966 – на организацию полной телефонизации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14056 -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2223 - на проведение марафона-эстафеты «Расцвет села – расцвет Казахстана».»;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Предусмотреть в районном бюджете целевые текущие трансферты и целевые трансферты на развитие из республиканского бюджета на реализацию мероприятий в рамках Программы занятости 2020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отделу занятости и социальных программ 13200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6721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– 6479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отделу архитектуры, градостроительства и строительства 29000 тысяч тенге на развитие инженерно-коммуникационной инфраструктуры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29000 тысяч тенге – в рамках содействия развитию предпринимательства на селе.»;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«5-2. Предусмотреть в районном бюджете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425000 – на строительство котельной в поселке Солнечный.»;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«45644» заменить цифрами «45212»;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13 цифры «37280» заменить цифрами «36859»;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Учесть, что в районном бюджете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 на частичное субсидирование заработной платы, предоставление субсидий на переезд, создание центров занятости в сумме 13200 тысяч тенге согласно приложению 6-1,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6721 тысяч тенге – на частичное субсидирование заработной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6479 тысяч тенге – на создание центров занятости.»;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резерве местного исполнительного органа района цифры «17230» заменить цифрами «15995»;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свободный остаток в сумме 35355,7 тысяч тенге распределен между администраторами бюджетных программ, 381,8 тысяч тенге возвращен в вышестоящий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разрешить государственным учреждениям передвижки с месяца на месяц и со специфики на другую специфику;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приложения 1, 5, 6, 8 изложить в новой редакции согласно приложениям 1, 2, 3, 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дополнить приложением 6-1 согласно 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от 15 марта 2011 года № 28/213-IV «О внесении изменений и дополнений в решение № 26/200-IV от 30 декабря 2010 года «О районном бюджете на 2011-2013 годы»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 М. Дюсебаев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Д. Садыков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29/218-IV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26/200-IV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61"/>
        <w:gridCol w:w="777"/>
        <w:gridCol w:w="758"/>
        <w:gridCol w:w="8654"/>
        <w:gridCol w:w="1917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3819557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314212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187225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120266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26824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36085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3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15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15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4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2958043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2958043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2958043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781"/>
        <w:gridCol w:w="761"/>
        <w:gridCol w:w="862"/>
        <w:gridCol w:w="781"/>
        <w:gridCol w:w="7559"/>
        <w:gridCol w:w="2097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3844912,7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340038,4</w:t>
            </w:r>
          </w:p>
        </w:tc>
      </w:tr>
      <w:tr>
        <w:trPr>
          <w:trHeight w:val="9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301818,4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82736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77345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0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204869,4</w:t>
            </w:r>
          </w:p>
        </w:tc>
      </w:tr>
      <w:tr>
        <w:trPr>
          <w:trHeight w:val="12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200509,4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23646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12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16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2008554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106463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92407</w:t>
            </w:r>
          </w:p>
        </w:tc>
      </w:tr>
      <w:tr>
        <w:trPr>
          <w:trHeight w:val="12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1809443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1809443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1770876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38567</w:t>
            </w:r>
          </w:p>
        </w:tc>
      </w:tr>
      <w:tr>
        <w:trPr>
          <w:trHeight w:val="9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 за счет целевых трансфертов из республиканского бюджета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92648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44142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9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273664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52713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12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18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4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71803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43506</w:t>
            </w:r>
          </w:p>
        </w:tc>
      </w:tr>
      <w:tr>
        <w:trPr>
          <w:trHeight w:val="15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10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36426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193168</w:t>
            </w:r>
          </w:p>
        </w:tc>
      </w:tr>
      <w:tr>
        <w:trPr>
          <w:trHeight w:val="9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99502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99502</w:t>
            </w:r>
          </w:p>
        </w:tc>
      </w:tr>
      <w:tr>
        <w:trPr>
          <w:trHeight w:val="16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бюджета республиканского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93466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88316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88316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38536</w:t>
            </w:r>
          </w:p>
        </w:tc>
      </w:tr>
      <w:tr>
        <w:trPr>
          <w:trHeight w:val="10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190116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87155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9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37308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36953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12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</w:t>
            </w:r>
          </w:p>
        </w:tc>
      </w:tr>
      <w:tr>
        <w:trPr>
          <w:trHeight w:val="13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13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8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</w:p>
        </w:tc>
      </w:tr>
      <w:tr>
        <w:trPr>
          <w:trHeight w:val="9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21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167507</w:t>
            </w:r>
          </w:p>
        </w:tc>
      </w:tr>
      <w:tr>
        <w:trPr>
          <w:trHeight w:val="9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12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15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52957,5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52357,5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</w:t>
            </w:r>
          </w:p>
        </w:tc>
      </w:tr>
      <w:tr>
        <w:trPr>
          <w:trHeight w:val="16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2267,5</w:t>
            </w:r>
          </w:p>
        </w:tc>
      </w:tr>
      <w:tr>
        <w:trPr>
          <w:trHeight w:val="18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2267,5</w:t>
            </w:r>
          </w:p>
        </w:tc>
      </w:tr>
      <w:tr>
        <w:trPr>
          <w:trHeight w:val="11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15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15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381,8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381,8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381,8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32319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32319</w:t>
            </w:r>
          </w:p>
        </w:tc>
      </w:tr>
      <w:tr>
        <w:trPr>
          <w:trHeight w:val="13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9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12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-67674,7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67674,7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 Н. Сейтказина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29/218-IV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26/200-IV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бюджетных проектов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96"/>
        <w:gridCol w:w="810"/>
        <w:gridCol w:w="853"/>
        <w:gridCol w:w="853"/>
        <w:gridCol w:w="7548"/>
        <w:gridCol w:w="1801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577097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10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8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0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58571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43571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43571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43571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43571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3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Жарминского района"                         Н. Сейтказина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29/218-IV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26/200-IV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социальную помощь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326"/>
        <w:gridCol w:w="1635"/>
        <w:gridCol w:w="3299"/>
        <w:gridCol w:w="1699"/>
        <w:gridCol w:w="2197"/>
        <w:gridCol w:w="1809"/>
      </w:tblGrid>
      <w:tr>
        <w:trPr>
          <w:trHeight w:val="255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45 212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45 212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2320"/>
        <w:gridCol w:w="1829"/>
        <w:gridCol w:w="2534"/>
        <w:gridCol w:w="3582"/>
        <w:gridCol w:w="2471"/>
      </w:tblGrid>
      <w:tr>
        <w:trPr>
          <w:trHeight w:val="255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45 212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45 212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                   Н. Сейтказина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29/218-IV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26/200-IV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значения) в реализацию </w:t>
      </w:r>
      <w:r>
        <w:rPr>
          <w:rFonts w:ascii="Times New Roman"/>
          <w:b/>
          <w:i w:val="false"/>
          <w:color w:val="000000"/>
        </w:rPr>
        <w:t>Государственной программы развития</w:t>
      </w:r>
      <w:r>
        <w:br/>
      </w:r>
      <w:r>
        <w:rPr>
          <w:rFonts w:ascii="Times New Roman"/>
          <w:b/>
          <w:i w:val="false"/>
          <w:color w:val="000000"/>
        </w:rPr>
        <w:t>
образования в Республике Казахстан на 2011-2020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2803"/>
        <w:gridCol w:w="2356"/>
        <w:gridCol w:w="2824"/>
        <w:gridCol w:w="2718"/>
        <w:gridCol w:w="1995"/>
      </w:tblGrid>
      <w:tr>
        <w:trPr>
          <w:trHeight w:val="375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36 859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36 859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Жарминского района"                       Н. Сейтказина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29/218-IV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частичное субсидирование заработной платы,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 субсидий на переезд, создание центров занятости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800"/>
        <w:gridCol w:w="1525"/>
        <w:gridCol w:w="1504"/>
        <w:gridCol w:w="2217"/>
        <w:gridCol w:w="1310"/>
        <w:gridCol w:w="1699"/>
        <w:gridCol w:w="1764"/>
      </w:tblGrid>
      <w:tr>
        <w:trPr>
          <w:trHeight w:val="31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подготовка, переподготовка и повышение квалификации кадров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Жарминского района"                           Н. Сейтказина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