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0aa5" w14:textId="b420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26 декабря 2013 года № 18/2-V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июля 2014 года N 21/5-V. Зарегистрировано Департаментом юстиции Восточно-Казахстанской области 30 июля 2014 года N 3426. Прекращено действие по истечении срока, на который решение было принято - (письмо Шемонаихинского районного маслихата Восточно-Казахстанской области от 29 декабря 2014 года № 226)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- (письмо Шемонаихинского районного маслихата Восточно-Казахстанской области от 29.12.2014 № 226).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июля 2014 года № 20/248-V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№ 3398)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2013 года № 18/2-V "О районном бюджете на 2014-2016 годы" (зарегистрировано в Реестре государственной регистрации нормативных правовых актов за № 3147, опубликовано в газете "Уба-Информ" от 16 января 2013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4 436 748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1 268 106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3 131 659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4 457 302,7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8 519,9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10 072,9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- 29 074,6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29 074,6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22 311,6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2014 год в сумме 3 200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2014 год целевые трансферты на развитие из областного бюджета в сумме 856 245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26 454 тысяч тенге - на строительство детского сада на 280 мест в городе Шемонаиха (софинасирование);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170 003 тысяч тенге – на строительство основной средней школы на 80 мест в селе Пруггерово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323 078 тысяч тенге – на строительство основной средней школы на 120 мест в селе Медведка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318 305 тысяч тенге – на строительство средней школы на 180 мест в селе Октябрьское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5 398 тысяч тенге – на строительство водозаборных сооружений и трассы водопровода в селе Коневка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13 007 тысяч тенге - на строительство водопроводных сетей в селе Барашки Шемонаихинского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4), 7), 9) и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услуги по обеспечению деятельности акима района в городе, города районного значения, поселка, села, сельского округа в сумме 155 904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обеспечение санитарии населенных пунктов в сумме 12 061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"Развитие регионов"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25 900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на ремонт и благоустройство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10 538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 благоустройство и озеленение населенных пунктов в сумме 13 900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Серохвостова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2014 года № 21/5-V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4919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4457302,7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2014 года № 21/5-V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4389"/>
        <w:gridCol w:w="5720"/>
      </w:tblGrid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2014 года № 21/5-V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санитарии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391"/>
        <w:gridCol w:w="5717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123 009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2014 года № 21/5-V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реализацию мер по содействию экономическому развитию регионов в рамках Программы "Развитие регионов"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4327"/>
        <w:gridCol w:w="6393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123 040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2014 года № 21/5-V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ремонт и благоустройство объектов в рамках развития городов и сельских населенных пунктов по Дорожной карте</w:t>
      </w:r>
      <w:r>
        <w:rPr>
          <w:rFonts w:ascii="Times New Roman"/>
          <w:b/>
          <w:i w:val="false"/>
          <w:color w:val="000000"/>
        </w:rPr>
        <w:t xml:space="preserve"> занятости 2020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362"/>
        <w:gridCol w:w="3479"/>
        <w:gridCol w:w="4378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123 027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инженерно-транспортной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2014 года № 21/5-V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благоустройства и озеленения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4327"/>
        <w:gridCol w:w="6393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123 011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