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34df" w14:textId="ebf3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комплексной градостроительной экспертизы градостроительных проектов всех уровней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ноября 2015 года № 706. Зарегистрирован в Министерстве юстиции Республики Казахстан 14 декабря 2015 года № 12414.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11-8)</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комплексной градостроительной экспертизы градостроительных проектов всех уровней.</w:t>
      </w:r>
    </w:p>
    <w:bookmarkEnd w:id="1"/>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2015 года № 706</w:t>
            </w:r>
          </w:p>
        </w:tc>
      </w:tr>
    </w:tbl>
    <w:bookmarkStart w:name="z7" w:id="5"/>
    <w:p>
      <w:pPr>
        <w:spacing w:after="0"/>
        <w:ind w:left="0"/>
        <w:jc w:val="left"/>
      </w:pPr>
      <w:r>
        <w:rPr>
          <w:rFonts w:ascii="Times New Roman"/>
          <w:b/>
          <w:i w:val="false"/>
          <w:color w:val="000000"/>
        </w:rPr>
        <w:t xml:space="preserve"> Правила проведения комплексной градостроительной экспертизы градостроительных проектов всех уровней</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14.07.2023 </w:t>
      </w:r>
      <w:r>
        <w:rPr>
          <w:rFonts w:ascii="Times New Roman"/>
          <w:b w:val="false"/>
          <w:i w:val="false"/>
          <w:color w:val="ff0000"/>
          <w:sz w:val="28"/>
        </w:rPr>
        <w:t>№ 513</w:t>
      </w:r>
      <w:r>
        <w:rPr>
          <w:rFonts w:ascii="Times New Roman"/>
          <w:b w:val="false"/>
          <w:i w:val="false"/>
          <w:color w:val="ff0000"/>
          <w:sz w:val="28"/>
        </w:rPr>
        <w:t xml:space="preserve"> (вводится в действие с 07.01.2024).</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проведения комплексной градостроительной экспертизы градостроительных проектов всех уровней (далее – Правила) разработаны в соответствии с подпунктом 11-8)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Закон), устанавливают порядок проведения комплексной градостроительной экспертизы градостроительных проектов всех уровней и являются обязательными для руководства всеми субъектами архитектурной, градостроительной и строительной деятельности, осуществляемой на территории Республики Казахстан в области градостроительного планирования развития и застройки территорий.</w:t>
      </w:r>
    </w:p>
    <w:bookmarkEnd w:id="7"/>
    <w:bookmarkStart w:name="z11" w:id="8"/>
    <w:p>
      <w:pPr>
        <w:spacing w:after="0"/>
        <w:ind w:left="0"/>
        <w:jc w:val="both"/>
      </w:pPr>
      <w:r>
        <w:rPr>
          <w:rFonts w:ascii="Times New Roman"/>
          <w:b w:val="false"/>
          <w:i w:val="false"/>
          <w:color w:val="000000"/>
          <w:sz w:val="28"/>
        </w:rPr>
        <w:t xml:space="preserve">
      2. Правила определяют порядок проведения по принципу "одного окна" комплексной градостроительной экспертизы градостроительных проектов всех уровней (далее – градостроительная экспертиза)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64-3 Закона независимо от источников финансирования.</w:t>
      </w:r>
    </w:p>
    <w:bookmarkEnd w:id="8"/>
    <w:bookmarkStart w:name="z12" w:id="9"/>
    <w:p>
      <w:pPr>
        <w:spacing w:after="0"/>
        <w:ind w:left="0"/>
        <w:jc w:val="both"/>
      </w:pPr>
      <w:r>
        <w:rPr>
          <w:rFonts w:ascii="Times New Roman"/>
          <w:b w:val="false"/>
          <w:i w:val="false"/>
          <w:color w:val="000000"/>
          <w:sz w:val="28"/>
        </w:rPr>
        <w:t>
      3. По градостроительным проектам всех уровней градостроительная экспертиза проводится по принципу "одного окна".</w:t>
      </w:r>
    </w:p>
    <w:bookmarkEnd w:id="9"/>
    <w:bookmarkStart w:name="z13" w:id="10"/>
    <w:p>
      <w:pPr>
        <w:spacing w:after="0"/>
        <w:ind w:left="0"/>
        <w:jc w:val="both"/>
      </w:pPr>
      <w:r>
        <w:rPr>
          <w:rFonts w:ascii="Times New Roman"/>
          <w:b w:val="false"/>
          <w:i w:val="false"/>
          <w:color w:val="000000"/>
          <w:sz w:val="28"/>
        </w:rPr>
        <w:t xml:space="preserve">
      4. Градостроительная экспертиза проводится государственной экспертной организацией в соответствии с ее компетенцией, установленной </w:t>
      </w:r>
      <w:r>
        <w:rPr>
          <w:rFonts w:ascii="Times New Roman"/>
          <w:b w:val="false"/>
          <w:i w:val="false"/>
          <w:color w:val="000000"/>
          <w:sz w:val="28"/>
        </w:rPr>
        <w:t>статьей 64-4</w:t>
      </w:r>
      <w:r>
        <w:rPr>
          <w:rFonts w:ascii="Times New Roman"/>
          <w:b w:val="false"/>
          <w:i w:val="false"/>
          <w:color w:val="000000"/>
          <w:sz w:val="28"/>
        </w:rPr>
        <w:t xml:space="preserve"> Закона, осуществляется на основании договоров, заключаемому между заказчиком и государственной экспертной организацией в соответствии с нормами Гражданского кодекса Республики Казахстан.</w:t>
      </w:r>
    </w:p>
    <w:bookmarkEnd w:id="10"/>
    <w:bookmarkStart w:name="z14" w:id="11"/>
    <w:p>
      <w:pPr>
        <w:spacing w:after="0"/>
        <w:ind w:left="0"/>
        <w:jc w:val="both"/>
      </w:pPr>
      <w:r>
        <w:rPr>
          <w:rFonts w:ascii="Times New Roman"/>
          <w:b w:val="false"/>
          <w:i w:val="false"/>
          <w:color w:val="000000"/>
          <w:sz w:val="28"/>
        </w:rPr>
        <w:t xml:space="preserve">
      5. Государственная экспертная организация, в соответствии с Правилами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 апреля 2015 года № 306 "Об утверждении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(зарегистрированный в Реестре государственной регистрации нормативных правовых актов за № 10635) создают экспертные комиссии (группы).</w:t>
      </w:r>
    </w:p>
    <w:bookmarkEnd w:id="11"/>
    <w:bookmarkStart w:name="z15" w:id="12"/>
    <w:p>
      <w:pPr>
        <w:spacing w:after="0"/>
        <w:ind w:left="0"/>
        <w:jc w:val="both"/>
      </w:pPr>
      <w:r>
        <w:rPr>
          <w:rFonts w:ascii="Times New Roman"/>
          <w:b w:val="false"/>
          <w:i w:val="false"/>
          <w:color w:val="000000"/>
          <w:sz w:val="28"/>
        </w:rPr>
        <w:t xml:space="preserve">
      6. Стоимость проведения градостроительной экспертизы определяется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21 декабря 2015 года № 780 "Об утверждении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(зарегистрированный в Реестре государственной регистрации нормативных правовых актов за № 12681).</w:t>
      </w:r>
    </w:p>
    <w:bookmarkEnd w:id="12"/>
    <w:bookmarkStart w:name="z16" w:id="13"/>
    <w:p>
      <w:pPr>
        <w:spacing w:after="0"/>
        <w:ind w:left="0"/>
        <w:jc w:val="both"/>
      </w:pPr>
      <w:r>
        <w:rPr>
          <w:rFonts w:ascii="Times New Roman"/>
          <w:b w:val="false"/>
          <w:i w:val="false"/>
          <w:color w:val="000000"/>
          <w:sz w:val="28"/>
        </w:rPr>
        <w:t>
      7. Градостроительные проекты всех уровней, не прошедшие градостроительную экспертизу и не получившие ее положительное заключение не подлежат утверждению.</w:t>
      </w:r>
    </w:p>
    <w:bookmarkEnd w:id="13"/>
    <w:bookmarkStart w:name="z17" w:id="14"/>
    <w:p>
      <w:pPr>
        <w:spacing w:after="0"/>
        <w:ind w:left="0"/>
        <w:jc w:val="left"/>
      </w:pPr>
      <w:r>
        <w:rPr>
          <w:rFonts w:ascii="Times New Roman"/>
          <w:b/>
          <w:i w:val="false"/>
          <w:color w:val="000000"/>
        </w:rPr>
        <w:t xml:space="preserve"> Глава 2. Порядок проведения градостроительной экспертизы по принципу "одного окна"</w:t>
      </w:r>
    </w:p>
    <w:bookmarkEnd w:id="14"/>
    <w:bookmarkStart w:name="z18" w:id="15"/>
    <w:p>
      <w:pPr>
        <w:spacing w:after="0"/>
        <w:ind w:left="0"/>
        <w:jc w:val="left"/>
      </w:pPr>
      <w:r>
        <w:rPr>
          <w:rFonts w:ascii="Times New Roman"/>
          <w:b/>
          <w:i w:val="false"/>
          <w:color w:val="000000"/>
        </w:rPr>
        <w:t xml:space="preserve"> Параграф 1. Цель и задачи градостроительной экспертизы</w:t>
      </w:r>
    </w:p>
    <w:bookmarkEnd w:id="15"/>
    <w:bookmarkStart w:name="z19" w:id="16"/>
    <w:p>
      <w:pPr>
        <w:spacing w:after="0"/>
        <w:ind w:left="0"/>
        <w:jc w:val="both"/>
      </w:pPr>
      <w:r>
        <w:rPr>
          <w:rFonts w:ascii="Times New Roman"/>
          <w:b w:val="false"/>
          <w:i w:val="false"/>
          <w:color w:val="000000"/>
          <w:sz w:val="28"/>
        </w:rPr>
        <w:t>
      8. Целью градостроительной экспертизы является проведение анализа и оценки качества градостроительных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в сфере архитектурной, градостроительной и строительной деятельности,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норм государственных нормативов в области архитектуры, градостроительства и строительства.</w:t>
      </w:r>
    </w:p>
    <w:bookmarkEnd w:id="16"/>
    <w:bookmarkStart w:name="z20" w:id="17"/>
    <w:p>
      <w:pPr>
        <w:spacing w:after="0"/>
        <w:ind w:left="0"/>
        <w:jc w:val="both"/>
      </w:pPr>
      <w:r>
        <w:rPr>
          <w:rFonts w:ascii="Times New Roman"/>
          <w:b w:val="false"/>
          <w:i w:val="false"/>
          <w:color w:val="000000"/>
          <w:sz w:val="28"/>
        </w:rPr>
        <w:t>
      9. В ходе проведения градостроительной экспертизы выполняются задачи по оценке градостроительных проектов на соответствие:</w:t>
      </w:r>
    </w:p>
    <w:bookmarkEnd w:id="17"/>
    <w:bookmarkStart w:name="z21" w:id="18"/>
    <w:p>
      <w:pPr>
        <w:spacing w:after="0"/>
        <w:ind w:left="0"/>
        <w:jc w:val="both"/>
      </w:pPr>
      <w:r>
        <w:rPr>
          <w:rFonts w:ascii="Times New Roman"/>
          <w:b w:val="false"/>
          <w:i w:val="false"/>
          <w:color w:val="000000"/>
          <w:sz w:val="28"/>
        </w:rPr>
        <w:t>
      1) утвержденному заданию на проектирование и исходным документам (материалам, данным);</w:t>
      </w:r>
    </w:p>
    <w:bookmarkEnd w:id="18"/>
    <w:bookmarkStart w:name="z22" w:id="19"/>
    <w:p>
      <w:pPr>
        <w:spacing w:after="0"/>
        <w:ind w:left="0"/>
        <w:jc w:val="both"/>
      </w:pPr>
      <w:r>
        <w:rPr>
          <w:rFonts w:ascii="Times New Roman"/>
          <w:b w:val="false"/>
          <w:i w:val="false"/>
          <w:color w:val="000000"/>
          <w:sz w:val="28"/>
        </w:rPr>
        <w:t>
      2) проектных решений и расчетов положениям, нормам и требованиям законодательных и нормативных правовых актов в области архитектуры, градостроительства и строительства.</w:t>
      </w:r>
    </w:p>
    <w:bookmarkEnd w:id="19"/>
    <w:bookmarkStart w:name="z23" w:id="20"/>
    <w:p>
      <w:pPr>
        <w:spacing w:after="0"/>
        <w:ind w:left="0"/>
        <w:jc w:val="left"/>
      </w:pPr>
      <w:r>
        <w:rPr>
          <w:rFonts w:ascii="Times New Roman"/>
          <w:b/>
          <w:i w:val="false"/>
          <w:color w:val="000000"/>
        </w:rPr>
        <w:t xml:space="preserve"> Параграф 2. Представление и приемка градостроительных проектов для проведения градостроительной экспертизы</w:t>
      </w:r>
    </w:p>
    <w:bookmarkEnd w:id="20"/>
    <w:bookmarkStart w:name="z24" w:id="21"/>
    <w:p>
      <w:pPr>
        <w:spacing w:after="0"/>
        <w:ind w:left="0"/>
        <w:jc w:val="both"/>
      </w:pPr>
      <w:r>
        <w:rPr>
          <w:rFonts w:ascii="Times New Roman"/>
          <w:b w:val="false"/>
          <w:i w:val="false"/>
          <w:color w:val="000000"/>
          <w:sz w:val="28"/>
        </w:rPr>
        <w:t xml:space="preserve">
      10. Заказчики предоставляют для проведения градостроительной экспертизы комплект документации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21"/>
    <w:bookmarkStart w:name="z25" w:id="22"/>
    <w:p>
      <w:pPr>
        <w:spacing w:after="0"/>
        <w:ind w:left="0"/>
        <w:jc w:val="both"/>
      </w:pPr>
      <w:r>
        <w:rPr>
          <w:rFonts w:ascii="Times New Roman"/>
          <w:b w:val="false"/>
          <w:i w:val="false"/>
          <w:color w:val="000000"/>
          <w:sz w:val="28"/>
        </w:rPr>
        <w:t>
      11. Комплектность и состав представленного градостроительного проекта и исходных документов проверяется на соответствие Перечню документации (материалов) представляемой на комплексную градостроительную экспертизу градостроительных проектов согласно:</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 в течение 5 (пяти) рабочих дней по генеральным планам населенных пунктов, за исключением генеральных планов городов республиканского значения, столицы и городов областного значения с расчетной численностью населения свыше ста тысяч жителей, а также по проектам детальной планировки (далее – ПДП) и проектам застройки (далее – ПЗ), со дня регистрации указанных материалов в государственной экспертной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в течение 15 (пятнадцати) рабочих дней по градостроительным проектам общегосударственного и регионального значения, а также по градостроительным проектам развития и застройки населенных пунктов, в том числе по генеральным планам городов республиканского значения, столицы и городов областного значения с расчетной численностью населения свыше ста тысяч жителей, со дня регистрации указанных материалов в государственной экспертной организации.</w:t>
      </w:r>
    </w:p>
    <w:bookmarkStart w:name="z28" w:id="23"/>
    <w:p>
      <w:pPr>
        <w:spacing w:after="0"/>
        <w:ind w:left="0"/>
        <w:jc w:val="both"/>
      </w:pPr>
      <w:r>
        <w:rPr>
          <w:rFonts w:ascii="Times New Roman"/>
          <w:b w:val="false"/>
          <w:i w:val="false"/>
          <w:color w:val="000000"/>
          <w:sz w:val="28"/>
        </w:rPr>
        <w:t xml:space="preserve">
      По истечении 5 (пяти) рабочих дней и 15 (пятнадцати) рабочих дней, при установлении некомплектности градостроительного проекта и исходных документов или их несоответствия требованиям по составу документов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заказчику направляется официальное уведомление об отказе в приеме градостроительного проекта на экспертизу и его возврате без рассмотрения, с указанием недостающих материалов для повторного их представления на экспертизу после приведения градостроительного проекта и (или) исходных документов в соответствии с вышеуказанными требованиями.</w:t>
      </w:r>
    </w:p>
    <w:bookmarkEnd w:id="23"/>
    <w:bookmarkStart w:name="z29" w:id="24"/>
    <w:p>
      <w:pPr>
        <w:spacing w:after="0"/>
        <w:ind w:left="0"/>
        <w:jc w:val="both"/>
      </w:pPr>
      <w:r>
        <w:rPr>
          <w:rFonts w:ascii="Times New Roman"/>
          <w:b w:val="false"/>
          <w:i w:val="false"/>
          <w:color w:val="000000"/>
          <w:sz w:val="28"/>
        </w:rPr>
        <w:t xml:space="preserve">
      12. Состав и содержание градостроительных проектов, а также требования к электронно-цифровой форме градостроительных проектов определяются Правилами разработки, согласования и утверждения градостроительных проектов (проектов детальной планировки и проектов застройки),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сентября 2020 года № 505 "Об утверждении Правил разработки, согласования и утверждения градостроительных проектов (проектов детальной планировки и проектов застройки)" (зарегистрированный в Реестре государственной регистрации нормативных правовых актов за № 21342).</w:t>
      </w:r>
    </w:p>
    <w:bookmarkEnd w:id="24"/>
    <w:bookmarkStart w:name="z30" w:id="25"/>
    <w:p>
      <w:pPr>
        <w:spacing w:after="0"/>
        <w:ind w:left="0"/>
        <w:jc w:val="both"/>
      </w:pPr>
      <w:r>
        <w:rPr>
          <w:rFonts w:ascii="Times New Roman"/>
          <w:b w:val="false"/>
          <w:i w:val="false"/>
          <w:color w:val="000000"/>
          <w:sz w:val="28"/>
        </w:rPr>
        <w:t>
      13. Государственная экспертная организация при проведении градостроительной экспертизы осуществляет все процедуры и операции посредством собственной информационной системы и единого портала комплексной вневедомственной экспертизы проектов (далее – Портал), за исключением градостроительных проектов с пометкой "Для служебного пользования" (далее – ДСП).</w:t>
      </w:r>
    </w:p>
    <w:bookmarkEnd w:id="25"/>
    <w:bookmarkStart w:name="z31" w:id="26"/>
    <w:p>
      <w:pPr>
        <w:spacing w:after="0"/>
        <w:ind w:left="0"/>
        <w:jc w:val="both"/>
      </w:pPr>
      <w:r>
        <w:rPr>
          <w:rFonts w:ascii="Times New Roman"/>
          <w:b w:val="false"/>
          <w:i w:val="false"/>
          <w:color w:val="000000"/>
          <w:sz w:val="28"/>
        </w:rPr>
        <w:t>
      14. Градостроительные проекты с пометкой ДСП, предоставляются для проведения градостроительной экспертизы в государственную экспертную организацию на электронном носителе.</w:t>
      </w:r>
    </w:p>
    <w:bookmarkEnd w:id="26"/>
    <w:bookmarkStart w:name="z32" w:id="27"/>
    <w:p>
      <w:pPr>
        <w:spacing w:after="0"/>
        <w:ind w:left="0"/>
        <w:jc w:val="both"/>
      </w:pPr>
      <w:r>
        <w:rPr>
          <w:rFonts w:ascii="Times New Roman"/>
          <w:b w:val="false"/>
          <w:i w:val="false"/>
          <w:color w:val="000000"/>
          <w:sz w:val="28"/>
        </w:rPr>
        <w:t>
      15. Принятие на рассмотрение государственной экспертной организацией градостроительного проекта (с учетом приложенных к нему исходных документов) после подтверждения их требуемой комплектности и состава, а также установление стоимости экспертных работ, сроков и продолжительности их проведения являются основанием для заключения с заказчиком договора на проведение градостроительной экспертизы градостроительному проекту.</w:t>
      </w:r>
    </w:p>
    <w:bookmarkEnd w:id="27"/>
    <w:bookmarkStart w:name="z33" w:id="28"/>
    <w:p>
      <w:pPr>
        <w:spacing w:after="0"/>
        <w:ind w:left="0"/>
        <w:jc w:val="both"/>
      </w:pPr>
      <w:r>
        <w:rPr>
          <w:rFonts w:ascii="Times New Roman"/>
          <w:b w:val="false"/>
          <w:i w:val="false"/>
          <w:color w:val="000000"/>
          <w:sz w:val="28"/>
        </w:rPr>
        <w:t>
      16. Договор на проведение градостроительной экспертизы заключается посредством Портала и информационной системы государственной экспертной организации в электронно-цифровой форме (электронный договор), с подписанием электронно-цифровыми подписями уполномоченными представителями сторон.</w:t>
      </w:r>
    </w:p>
    <w:bookmarkEnd w:id="28"/>
    <w:bookmarkStart w:name="z34" w:id="29"/>
    <w:p>
      <w:pPr>
        <w:spacing w:after="0"/>
        <w:ind w:left="0"/>
        <w:jc w:val="both"/>
      </w:pPr>
      <w:r>
        <w:rPr>
          <w:rFonts w:ascii="Times New Roman"/>
          <w:b w:val="false"/>
          <w:i w:val="false"/>
          <w:color w:val="000000"/>
          <w:sz w:val="28"/>
        </w:rPr>
        <w:t>
      Договор на проведение градостроительной экспертизы градостроительного проекта, имеющего пометку ДСП, заключается на бумажном носителе.</w:t>
      </w:r>
    </w:p>
    <w:bookmarkEnd w:id="29"/>
    <w:bookmarkStart w:name="z35" w:id="30"/>
    <w:p>
      <w:pPr>
        <w:spacing w:after="0"/>
        <w:ind w:left="0"/>
        <w:jc w:val="both"/>
      </w:pPr>
      <w:r>
        <w:rPr>
          <w:rFonts w:ascii="Times New Roman"/>
          <w:b w:val="false"/>
          <w:i w:val="false"/>
          <w:color w:val="000000"/>
          <w:sz w:val="28"/>
        </w:rPr>
        <w:t>
      17. Договор о государственных закупках работ по проведению градостроительной экспертизы заключается посредством веб-портала государственных закупок в порядке, установленном законодательством Республики Казахстан о государственных закупках.</w:t>
      </w:r>
    </w:p>
    <w:bookmarkEnd w:id="30"/>
    <w:bookmarkStart w:name="z36" w:id="31"/>
    <w:p>
      <w:pPr>
        <w:spacing w:after="0"/>
        <w:ind w:left="0"/>
        <w:jc w:val="both"/>
      </w:pPr>
      <w:r>
        <w:rPr>
          <w:rFonts w:ascii="Times New Roman"/>
          <w:b w:val="false"/>
          <w:i w:val="false"/>
          <w:color w:val="000000"/>
          <w:sz w:val="28"/>
        </w:rPr>
        <w:t>
      Договор на проведение градостроительной экспертизы, отнесенной к государственной монополии, является публичным и заключается государственной экспертной организацией с заказчиками.</w:t>
      </w:r>
    </w:p>
    <w:bookmarkEnd w:id="31"/>
    <w:bookmarkStart w:name="z37" w:id="32"/>
    <w:p>
      <w:pPr>
        <w:spacing w:after="0"/>
        <w:ind w:left="0"/>
        <w:jc w:val="both"/>
      </w:pPr>
      <w:r>
        <w:rPr>
          <w:rFonts w:ascii="Times New Roman"/>
          <w:b w:val="false"/>
          <w:i w:val="false"/>
          <w:color w:val="000000"/>
          <w:sz w:val="28"/>
        </w:rPr>
        <w:t xml:space="preserve">
      18. По ПДП и ПЗ разработанными в пределах границ земельных участков, принадлежащих субъектам частной собственности, градостроительная экспертиза проводится за счет средств собственников земельных участков или застройщиков, инвесторов, по трехстороннему договору, заключаемому между заказчиком, государственной экспертной организацией и собственником земельного участка (застройщиком, инвестором) в соответствии с нормами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w:t>
      </w:r>
    </w:p>
    <w:bookmarkEnd w:id="32"/>
    <w:bookmarkStart w:name="z38" w:id="33"/>
    <w:p>
      <w:pPr>
        <w:spacing w:after="0"/>
        <w:ind w:left="0"/>
        <w:jc w:val="left"/>
      </w:pPr>
      <w:r>
        <w:rPr>
          <w:rFonts w:ascii="Times New Roman"/>
          <w:b/>
          <w:i w:val="false"/>
          <w:color w:val="000000"/>
        </w:rPr>
        <w:t xml:space="preserve"> Глава 3. Проведение градостроительной экспертизы по принципу "одного окна"</w:t>
      </w:r>
    </w:p>
    <w:bookmarkEnd w:id="33"/>
    <w:bookmarkStart w:name="z39" w:id="34"/>
    <w:p>
      <w:pPr>
        <w:spacing w:after="0"/>
        <w:ind w:left="0"/>
        <w:jc w:val="both"/>
      </w:pPr>
      <w:r>
        <w:rPr>
          <w:rFonts w:ascii="Times New Roman"/>
          <w:b w:val="false"/>
          <w:i w:val="false"/>
          <w:color w:val="000000"/>
          <w:sz w:val="28"/>
        </w:rPr>
        <w:t>
      19. Представляемый на градостроительную экспертизу градостроительный проект вместе с его исходными документами направляется заказчиком посредством Портала для установления соответствия комплектности и состава указанных материалов требованиям государственных нормативов в государственную экспертную организацию, за исключением градостроительных проектов с пометкой ДСП, которые представляются в государственную экспертную организацию на электронном носителе.</w:t>
      </w:r>
    </w:p>
    <w:bookmarkEnd w:id="34"/>
    <w:bookmarkStart w:name="z40" w:id="35"/>
    <w:p>
      <w:pPr>
        <w:spacing w:after="0"/>
        <w:ind w:left="0"/>
        <w:jc w:val="both"/>
      </w:pPr>
      <w:r>
        <w:rPr>
          <w:rFonts w:ascii="Times New Roman"/>
          <w:b w:val="false"/>
          <w:i w:val="false"/>
          <w:color w:val="000000"/>
          <w:sz w:val="28"/>
        </w:rPr>
        <w:t>
      20. В ходе проведения градостроительной экспертизы эксперты:</w:t>
      </w:r>
    </w:p>
    <w:bookmarkEnd w:id="35"/>
    <w:bookmarkStart w:name="z41" w:id="36"/>
    <w:p>
      <w:pPr>
        <w:spacing w:after="0"/>
        <w:ind w:left="0"/>
        <w:jc w:val="both"/>
      </w:pPr>
      <w:r>
        <w:rPr>
          <w:rFonts w:ascii="Times New Roman"/>
          <w:b w:val="false"/>
          <w:i w:val="false"/>
          <w:color w:val="000000"/>
          <w:sz w:val="28"/>
        </w:rPr>
        <w:t>
      1) запрашивают и получают от заказчика и разработчика градостроительного проекта необходимые материалы и информацию, которые ими предоставляются в установленный экспертом срок;</w:t>
      </w:r>
    </w:p>
    <w:bookmarkEnd w:id="36"/>
    <w:bookmarkStart w:name="z42" w:id="37"/>
    <w:p>
      <w:pPr>
        <w:spacing w:after="0"/>
        <w:ind w:left="0"/>
        <w:jc w:val="both"/>
      </w:pPr>
      <w:r>
        <w:rPr>
          <w:rFonts w:ascii="Times New Roman"/>
          <w:b w:val="false"/>
          <w:i w:val="false"/>
          <w:color w:val="000000"/>
          <w:sz w:val="28"/>
        </w:rPr>
        <w:t>
      2) осуществляют проверку соответствия представленного градостроительного проекта нормам градостроительных и технических регламентов, норм и положений государственных и межгосударственных нормативных документов, норм государственных нормативов в области архитектуры, градостроительства и строительства;</w:t>
      </w:r>
    </w:p>
    <w:bookmarkEnd w:id="37"/>
    <w:bookmarkStart w:name="z43" w:id="38"/>
    <w:p>
      <w:pPr>
        <w:spacing w:after="0"/>
        <w:ind w:left="0"/>
        <w:jc w:val="both"/>
      </w:pPr>
      <w:r>
        <w:rPr>
          <w:rFonts w:ascii="Times New Roman"/>
          <w:b w:val="false"/>
          <w:i w:val="false"/>
          <w:color w:val="000000"/>
          <w:sz w:val="28"/>
        </w:rPr>
        <w:t xml:space="preserve">
      3) выдают мотивированные замечания с целью их устранения в порядке, предусмотренном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38"/>
    <w:bookmarkStart w:name="z44" w:id="39"/>
    <w:p>
      <w:pPr>
        <w:spacing w:after="0"/>
        <w:ind w:left="0"/>
        <w:jc w:val="left"/>
      </w:pPr>
      <w:r>
        <w:rPr>
          <w:rFonts w:ascii="Times New Roman"/>
          <w:b/>
          <w:i w:val="false"/>
          <w:color w:val="000000"/>
        </w:rPr>
        <w:t xml:space="preserve"> Параграф 3 Сроки и продолжительность проведения градостроительной экспертизы</w:t>
      </w:r>
    </w:p>
    <w:bookmarkEnd w:id="39"/>
    <w:bookmarkStart w:name="z45" w:id="40"/>
    <w:p>
      <w:pPr>
        <w:spacing w:after="0"/>
        <w:ind w:left="0"/>
        <w:jc w:val="both"/>
      </w:pPr>
      <w:r>
        <w:rPr>
          <w:rFonts w:ascii="Times New Roman"/>
          <w:b w:val="false"/>
          <w:i w:val="false"/>
          <w:color w:val="000000"/>
          <w:sz w:val="28"/>
        </w:rPr>
        <w:t>
      21. Нормативная продолжительность проведения градостроительной экспертизы определяется с учетом вида градостроительного проекта.</w:t>
      </w:r>
    </w:p>
    <w:bookmarkEnd w:id="40"/>
    <w:bookmarkStart w:name="z46" w:id="41"/>
    <w:p>
      <w:pPr>
        <w:spacing w:after="0"/>
        <w:ind w:left="0"/>
        <w:jc w:val="both"/>
      </w:pPr>
      <w:r>
        <w:rPr>
          <w:rFonts w:ascii="Times New Roman"/>
          <w:b w:val="false"/>
          <w:i w:val="false"/>
          <w:color w:val="000000"/>
          <w:sz w:val="28"/>
        </w:rPr>
        <w:t>
      22. Сроки и продолжительность проведения градостроительной экспертизы определяется договором, заключаемым между государственной экспертной организацией и заказчиком, но не превышает:</w:t>
      </w:r>
    </w:p>
    <w:bookmarkEnd w:id="41"/>
    <w:bookmarkStart w:name="z47" w:id="42"/>
    <w:p>
      <w:pPr>
        <w:spacing w:after="0"/>
        <w:ind w:left="0"/>
        <w:jc w:val="both"/>
      </w:pPr>
      <w:r>
        <w:rPr>
          <w:rFonts w:ascii="Times New Roman"/>
          <w:b w:val="false"/>
          <w:i w:val="false"/>
          <w:color w:val="000000"/>
          <w:sz w:val="28"/>
        </w:rPr>
        <w:t>
      1) 45 (сорок пять) рабочих дней по генеральным планам населенных пунктов, за исключением генеральных планов городов республиканского значения, столицы и городов областного значения с расчетной численностью населения свыше ста тысяч жителей, ПДП и ПЗ;</w:t>
      </w:r>
    </w:p>
    <w:bookmarkEnd w:id="42"/>
    <w:bookmarkStart w:name="z48" w:id="43"/>
    <w:p>
      <w:pPr>
        <w:spacing w:after="0"/>
        <w:ind w:left="0"/>
        <w:jc w:val="both"/>
      </w:pPr>
      <w:r>
        <w:rPr>
          <w:rFonts w:ascii="Times New Roman"/>
          <w:b w:val="false"/>
          <w:i w:val="false"/>
          <w:color w:val="000000"/>
          <w:sz w:val="28"/>
        </w:rPr>
        <w:t>
      2) 60 (шестьдесят) рабочих дней по градостроительным проектам общегосударственного и регионального значения, а также по градостроительным проектам развития и застройки населенных пунктов, в том числе по генеральным планам городов республиканского значения, столицы и городов областного значения с расчетной численностью населения свыше ста тысяч жителей.</w:t>
      </w:r>
    </w:p>
    <w:bookmarkEnd w:id="43"/>
    <w:bookmarkStart w:name="z49" w:id="44"/>
    <w:p>
      <w:pPr>
        <w:spacing w:after="0"/>
        <w:ind w:left="0"/>
        <w:jc w:val="both"/>
      </w:pPr>
      <w:r>
        <w:rPr>
          <w:rFonts w:ascii="Times New Roman"/>
          <w:b w:val="false"/>
          <w:i w:val="false"/>
          <w:color w:val="000000"/>
          <w:sz w:val="28"/>
        </w:rPr>
        <w:t>
      23. Осуществление градостроительной экспертизы распределяется по следующим стадиям и в сроки:</w:t>
      </w:r>
    </w:p>
    <w:bookmarkEnd w:id="44"/>
    <w:bookmarkStart w:name="z50" w:id="45"/>
    <w:p>
      <w:pPr>
        <w:spacing w:after="0"/>
        <w:ind w:left="0"/>
        <w:jc w:val="both"/>
      </w:pPr>
      <w:r>
        <w:rPr>
          <w:rFonts w:ascii="Times New Roman"/>
          <w:b w:val="false"/>
          <w:i w:val="false"/>
          <w:color w:val="000000"/>
          <w:sz w:val="28"/>
        </w:rPr>
        <w:t>
      1) при предельной продолжительности градостроительной экспертизы в 60 (шестьдесят) рабочих дней.</w:t>
      </w:r>
    </w:p>
    <w:bookmarkEnd w:id="45"/>
    <w:bookmarkStart w:name="z51" w:id="46"/>
    <w:p>
      <w:pPr>
        <w:spacing w:after="0"/>
        <w:ind w:left="0"/>
        <w:jc w:val="both"/>
      </w:pPr>
      <w:r>
        <w:rPr>
          <w:rFonts w:ascii="Times New Roman"/>
          <w:b w:val="false"/>
          <w:i w:val="false"/>
          <w:color w:val="000000"/>
          <w:sz w:val="28"/>
        </w:rPr>
        <w:t>
      Основная стадия:</w:t>
      </w:r>
    </w:p>
    <w:bookmarkEnd w:id="46"/>
    <w:bookmarkStart w:name="z52" w:id="47"/>
    <w:p>
      <w:pPr>
        <w:spacing w:after="0"/>
        <w:ind w:left="0"/>
        <w:jc w:val="both"/>
      </w:pPr>
      <w:r>
        <w:rPr>
          <w:rFonts w:ascii="Times New Roman"/>
          <w:b w:val="false"/>
          <w:i w:val="false"/>
          <w:color w:val="000000"/>
          <w:sz w:val="28"/>
        </w:rPr>
        <w:t>
      рассмотрение, анализ представленных материалов градостроительного проекта и выдача экспертами замечаний по выявленным несоответствиям – 26 (двадцать шесть) рабочих дней;</w:t>
      </w:r>
    </w:p>
    <w:bookmarkEnd w:id="47"/>
    <w:bookmarkStart w:name="z53" w:id="48"/>
    <w:p>
      <w:pPr>
        <w:spacing w:after="0"/>
        <w:ind w:left="0"/>
        <w:jc w:val="both"/>
      </w:pPr>
      <w:r>
        <w:rPr>
          <w:rFonts w:ascii="Times New Roman"/>
          <w:b w:val="false"/>
          <w:i w:val="false"/>
          <w:color w:val="000000"/>
          <w:sz w:val="28"/>
        </w:rPr>
        <w:t>
      отработка экспертных замечаний разработчиком градостроительного проекта и предоставление по ним ответов – 14 (четырнадцать) рабочих дней;</w:t>
      </w:r>
    </w:p>
    <w:bookmarkEnd w:id="48"/>
    <w:bookmarkStart w:name="z54" w:id="49"/>
    <w:p>
      <w:pPr>
        <w:spacing w:after="0"/>
        <w:ind w:left="0"/>
        <w:jc w:val="both"/>
      </w:pPr>
      <w:r>
        <w:rPr>
          <w:rFonts w:ascii="Times New Roman"/>
          <w:b w:val="false"/>
          <w:i w:val="false"/>
          <w:color w:val="000000"/>
          <w:sz w:val="28"/>
        </w:rPr>
        <w:t>
      рассмотрение экспертами предоставленных ответов на замечания и итоговую оценку соответствующих разделов градостроительного проекта – 10 (десять) рабочих дней.</w:t>
      </w:r>
    </w:p>
    <w:bookmarkEnd w:id="49"/>
    <w:bookmarkStart w:name="z55" w:id="50"/>
    <w:p>
      <w:pPr>
        <w:spacing w:after="0"/>
        <w:ind w:left="0"/>
        <w:jc w:val="both"/>
      </w:pPr>
      <w:r>
        <w:rPr>
          <w:rFonts w:ascii="Times New Roman"/>
          <w:b w:val="false"/>
          <w:i w:val="false"/>
          <w:color w:val="000000"/>
          <w:sz w:val="28"/>
        </w:rPr>
        <w:t>
      Завершающая стадия:</w:t>
      </w:r>
    </w:p>
    <w:bookmarkEnd w:id="50"/>
    <w:bookmarkStart w:name="z56" w:id="51"/>
    <w:p>
      <w:pPr>
        <w:spacing w:after="0"/>
        <w:ind w:left="0"/>
        <w:jc w:val="both"/>
      </w:pPr>
      <w:r>
        <w:rPr>
          <w:rFonts w:ascii="Times New Roman"/>
          <w:b w:val="false"/>
          <w:i w:val="false"/>
          <w:color w:val="000000"/>
          <w:sz w:val="28"/>
        </w:rPr>
        <w:t>
      подготовка экспертами выводов по соответствию нормативным требованиям соответствующих разделов градостроительного проекта, оформление и выдача заключения градостроительной экспертизы – 10 (десять) рабочих дней;</w:t>
      </w:r>
    </w:p>
    <w:bookmarkEnd w:id="51"/>
    <w:bookmarkStart w:name="z57" w:id="52"/>
    <w:p>
      <w:pPr>
        <w:spacing w:after="0"/>
        <w:ind w:left="0"/>
        <w:jc w:val="both"/>
      </w:pPr>
      <w:r>
        <w:rPr>
          <w:rFonts w:ascii="Times New Roman"/>
          <w:b w:val="false"/>
          <w:i w:val="false"/>
          <w:color w:val="000000"/>
          <w:sz w:val="28"/>
        </w:rPr>
        <w:t>
      2) при предельной продолжительности градостроительной экспертизы в 45 (сорок пять) рабочих дней.</w:t>
      </w:r>
    </w:p>
    <w:bookmarkEnd w:id="52"/>
    <w:bookmarkStart w:name="z58" w:id="53"/>
    <w:p>
      <w:pPr>
        <w:spacing w:after="0"/>
        <w:ind w:left="0"/>
        <w:jc w:val="both"/>
      </w:pPr>
      <w:r>
        <w:rPr>
          <w:rFonts w:ascii="Times New Roman"/>
          <w:b w:val="false"/>
          <w:i w:val="false"/>
          <w:color w:val="000000"/>
          <w:sz w:val="28"/>
        </w:rPr>
        <w:t>
      Основная стадия:</w:t>
      </w:r>
    </w:p>
    <w:bookmarkEnd w:id="53"/>
    <w:bookmarkStart w:name="z59" w:id="54"/>
    <w:p>
      <w:pPr>
        <w:spacing w:after="0"/>
        <w:ind w:left="0"/>
        <w:jc w:val="both"/>
      </w:pPr>
      <w:r>
        <w:rPr>
          <w:rFonts w:ascii="Times New Roman"/>
          <w:b w:val="false"/>
          <w:i w:val="false"/>
          <w:color w:val="000000"/>
          <w:sz w:val="28"/>
        </w:rPr>
        <w:t>
      рассмотрение, анализ представленных материалов градостроительного проекта и выдача экспертами замечаний по выявленным несоответствиям – 20 (двадцать) рабочих дней;</w:t>
      </w:r>
    </w:p>
    <w:bookmarkEnd w:id="54"/>
    <w:bookmarkStart w:name="z60" w:id="55"/>
    <w:p>
      <w:pPr>
        <w:spacing w:after="0"/>
        <w:ind w:left="0"/>
        <w:jc w:val="both"/>
      </w:pPr>
      <w:r>
        <w:rPr>
          <w:rFonts w:ascii="Times New Roman"/>
          <w:b w:val="false"/>
          <w:i w:val="false"/>
          <w:color w:val="000000"/>
          <w:sz w:val="28"/>
        </w:rPr>
        <w:t>
      отработка экспертных замечаний разработчиком градостроительного проекта и предоставление по ним ответов – 10 (десять) рабочих дней;</w:t>
      </w:r>
    </w:p>
    <w:bookmarkEnd w:id="55"/>
    <w:bookmarkStart w:name="z61" w:id="56"/>
    <w:p>
      <w:pPr>
        <w:spacing w:after="0"/>
        <w:ind w:left="0"/>
        <w:jc w:val="both"/>
      </w:pPr>
      <w:r>
        <w:rPr>
          <w:rFonts w:ascii="Times New Roman"/>
          <w:b w:val="false"/>
          <w:i w:val="false"/>
          <w:color w:val="000000"/>
          <w:sz w:val="28"/>
        </w:rPr>
        <w:t>
      рассмотрение экспертами предоставленных ответов, замечание и итоговую оценку соответствующих разделов градостроительного проекта – 10 (десять) рабочих дней.</w:t>
      </w:r>
    </w:p>
    <w:bookmarkEnd w:id="56"/>
    <w:bookmarkStart w:name="z62" w:id="57"/>
    <w:p>
      <w:pPr>
        <w:spacing w:after="0"/>
        <w:ind w:left="0"/>
        <w:jc w:val="both"/>
      </w:pPr>
      <w:r>
        <w:rPr>
          <w:rFonts w:ascii="Times New Roman"/>
          <w:b w:val="false"/>
          <w:i w:val="false"/>
          <w:color w:val="000000"/>
          <w:sz w:val="28"/>
        </w:rPr>
        <w:t>
      Завершающая стадия:</w:t>
      </w:r>
    </w:p>
    <w:bookmarkEnd w:id="57"/>
    <w:bookmarkStart w:name="z63" w:id="58"/>
    <w:p>
      <w:pPr>
        <w:spacing w:after="0"/>
        <w:ind w:left="0"/>
        <w:jc w:val="both"/>
      </w:pPr>
      <w:r>
        <w:rPr>
          <w:rFonts w:ascii="Times New Roman"/>
          <w:b w:val="false"/>
          <w:i w:val="false"/>
          <w:color w:val="000000"/>
          <w:sz w:val="28"/>
        </w:rPr>
        <w:t>
      подготовка экспертами выводов по соответствию нормативным требованиям соответствующих разделов градостроительного проекта, оформление и выдача заключения градостроительной экспертизы – 5 (пять) рабочих дней.</w:t>
      </w:r>
    </w:p>
    <w:bookmarkEnd w:id="58"/>
    <w:bookmarkStart w:name="z64" w:id="59"/>
    <w:p>
      <w:pPr>
        <w:spacing w:after="0"/>
        <w:ind w:left="0"/>
        <w:jc w:val="both"/>
      </w:pPr>
      <w:r>
        <w:rPr>
          <w:rFonts w:ascii="Times New Roman"/>
          <w:b w:val="false"/>
          <w:i w:val="false"/>
          <w:color w:val="000000"/>
          <w:sz w:val="28"/>
        </w:rPr>
        <w:t>
      24. Неустранение замечаний в ходе ведения градостроительной экспертизы в установленные сроки является основанием для выдачи отрицательного экспертного заключения без дальнейшего рассмотрения градостроительного проекта. В этих случаях действие договора на проведение экспертизы прекращается.</w:t>
      </w:r>
    </w:p>
    <w:bookmarkEnd w:id="59"/>
    <w:bookmarkStart w:name="z65" w:id="60"/>
    <w:p>
      <w:pPr>
        <w:spacing w:after="0"/>
        <w:ind w:left="0"/>
        <w:jc w:val="left"/>
      </w:pPr>
      <w:r>
        <w:rPr>
          <w:rFonts w:ascii="Times New Roman"/>
          <w:b/>
          <w:i w:val="false"/>
          <w:color w:val="000000"/>
        </w:rPr>
        <w:t xml:space="preserve"> Параграф 4. Прекращение градостроительной экспертизы</w:t>
      </w:r>
    </w:p>
    <w:bookmarkEnd w:id="60"/>
    <w:bookmarkStart w:name="z66" w:id="61"/>
    <w:p>
      <w:pPr>
        <w:spacing w:after="0"/>
        <w:ind w:left="0"/>
        <w:jc w:val="both"/>
      </w:pPr>
      <w:r>
        <w:rPr>
          <w:rFonts w:ascii="Times New Roman"/>
          <w:b w:val="false"/>
          <w:i w:val="false"/>
          <w:color w:val="000000"/>
          <w:sz w:val="28"/>
        </w:rPr>
        <w:t>
      25. В случаях возникновения обстоятельств в ходе проведения градостроительной экспертизы, в связи с которыми необходимость дальнейшего оформления и выдачи государственной экспертной организацией, а также получение заказчиком экспертного заключения стала отсутствовать, заказчик градостроительного проекта направляет в государственную экспертную организацию официальное обращение о необходимости прекращения градостроительной экспертизы, с приложением документов, подтверждающих обоснованность такого решения заказчика.</w:t>
      </w:r>
    </w:p>
    <w:bookmarkEnd w:id="61"/>
    <w:bookmarkStart w:name="z67" w:id="62"/>
    <w:p>
      <w:pPr>
        <w:spacing w:after="0"/>
        <w:ind w:left="0"/>
        <w:jc w:val="both"/>
      </w:pPr>
      <w:r>
        <w:rPr>
          <w:rFonts w:ascii="Times New Roman"/>
          <w:b w:val="false"/>
          <w:i w:val="false"/>
          <w:color w:val="000000"/>
          <w:sz w:val="28"/>
        </w:rPr>
        <w:t>
      Заказчик направляет в государственную экспертную организацию официальное обращение о необходимости прекращения градостроительной экспертизы в случаях обоснованных изменений (по отдельности, либо в совокупности):</w:t>
      </w:r>
    </w:p>
    <w:bookmarkEnd w:id="62"/>
    <w:bookmarkStart w:name="z68" w:id="63"/>
    <w:p>
      <w:pPr>
        <w:spacing w:after="0"/>
        <w:ind w:left="0"/>
        <w:jc w:val="both"/>
      </w:pPr>
      <w:r>
        <w:rPr>
          <w:rFonts w:ascii="Times New Roman"/>
          <w:b w:val="false"/>
          <w:i w:val="false"/>
          <w:color w:val="000000"/>
          <w:sz w:val="28"/>
        </w:rPr>
        <w:t>
      в задании на проектирование;</w:t>
      </w:r>
    </w:p>
    <w:bookmarkEnd w:id="63"/>
    <w:bookmarkStart w:name="z69" w:id="64"/>
    <w:p>
      <w:pPr>
        <w:spacing w:after="0"/>
        <w:ind w:left="0"/>
        <w:jc w:val="both"/>
      </w:pPr>
      <w:r>
        <w:rPr>
          <w:rFonts w:ascii="Times New Roman"/>
          <w:b w:val="false"/>
          <w:i w:val="false"/>
          <w:color w:val="000000"/>
          <w:sz w:val="28"/>
        </w:rPr>
        <w:t>
      исходных документов (материалов, данных);</w:t>
      </w:r>
    </w:p>
    <w:bookmarkEnd w:id="64"/>
    <w:bookmarkStart w:name="z70" w:id="65"/>
    <w:p>
      <w:pPr>
        <w:spacing w:after="0"/>
        <w:ind w:left="0"/>
        <w:jc w:val="both"/>
      </w:pPr>
      <w:r>
        <w:rPr>
          <w:rFonts w:ascii="Times New Roman"/>
          <w:b w:val="false"/>
          <w:i w:val="false"/>
          <w:color w:val="000000"/>
          <w:sz w:val="28"/>
        </w:rPr>
        <w:t>
      условий и требований градостроительных регламентов местного исполнительного органа, связанных с изменениями концепции развития города или административно-территориального подчинения населенных пунктов либо границ территории градостроительного регулирования;</w:t>
      </w:r>
    </w:p>
    <w:bookmarkEnd w:id="65"/>
    <w:bookmarkStart w:name="z71" w:id="66"/>
    <w:p>
      <w:pPr>
        <w:spacing w:after="0"/>
        <w:ind w:left="0"/>
        <w:jc w:val="both"/>
      </w:pPr>
      <w:r>
        <w:rPr>
          <w:rFonts w:ascii="Times New Roman"/>
          <w:b w:val="false"/>
          <w:i w:val="false"/>
          <w:color w:val="000000"/>
          <w:sz w:val="28"/>
        </w:rPr>
        <w:t>
      решения заказчика об отказе от градостроительной экспертизы с приложением обосновывающих документов.</w:t>
      </w:r>
    </w:p>
    <w:bookmarkEnd w:id="66"/>
    <w:bookmarkStart w:name="z72" w:id="67"/>
    <w:p>
      <w:pPr>
        <w:spacing w:after="0"/>
        <w:ind w:left="0"/>
        <w:jc w:val="both"/>
      </w:pPr>
      <w:r>
        <w:rPr>
          <w:rFonts w:ascii="Times New Roman"/>
          <w:b w:val="false"/>
          <w:i w:val="false"/>
          <w:color w:val="000000"/>
          <w:sz w:val="28"/>
        </w:rPr>
        <w:t xml:space="preserve">
      26. Государственная экспертная организация и заказчик градостроительной экспертизы оформляют расторжение договора градостроительной экспертизы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составлением акта выполненных работ.</w:t>
      </w:r>
    </w:p>
    <w:bookmarkEnd w:id="67"/>
    <w:bookmarkStart w:name="z73" w:id="68"/>
    <w:p>
      <w:pPr>
        <w:spacing w:after="0"/>
        <w:ind w:left="0"/>
        <w:jc w:val="both"/>
      </w:pPr>
      <w:r>
        <w:rPr>
          <w:rFonts w:ascii="Times New Roman"/>
          <w:b w:val="false"/>
          <w:i w:val="false"/>
          <w:color w:val="000000"/>
          <w:sz w:val="28"/>
        </w:rPr>
        <w:t>
      27. В случае, если официальное обращение заказчика градостроительной экспертизы о необходимости прекращения градостроительной экспертизы, с приложением подтверждающих документов было представлено в сроки, установленные для рассмотрения экспертами предоставленных ответов на замечания и итоговой оценки соответствующих разделов градостроительного проекта, то договор на проведение градостроительной экспертизы не подлежит расторжению по вышеуказанным основаниям и государственная экспертная организация завершает исполнение договорных обязательств.</w:t>
      </w:r>
    </w:p>
    <w:bookmarkEnd w:id="68"/>
    <w:bookmarkStart w:name="z74" w:id="69"/>
    <w:p>
      <w:pPr>
        <w:spacing w:after="0"/>
        <w:ind w:left="0"/>
        <w:jc w:val="both"/>
      </w:pPr>
      <w:r>
        <w:rPr>
          <w:rFonts w:ascii="Times New Roman"/>
          <w:b w:val="false"/>
          <w:i w:val="false"/>
          <w:color w:val="000000"/>
          <w:sz w:val="28"/>
        </w:rPr>
        <w:t>
      28. Проведение градостроительной экспертизы по ранее отозванным и повторно представленным градостроительным проектам осуществляется в порядке, установленном для вновь разработанных градостроительных проектов.</w:t>
      </w:r>
    </w:p>
    <w:bookmarkEnd w:id="69"/>
    <w:bookmarkStart w:name="z75" w:id="70"/>
    <w:p>
      <w:pPr>
        <w:spacing w:after="0"/>
        <w:ind w:left="0"/>
        <w:jc w:val="both"/>
      </w:pPr>
      <w:r>
        <w:rPr>
          <w:rFonts w:ascii="Times New Roman"/>
          <w:b w:val="false"/>
          <w:i w:val="false"/>
          <w:color w:val="000000"/>
          <w:sz w:val="28"/>
        </w:rPr>
        <w:t>
      29. При получении государственной экспертной организацией актов органов архитектурно-строительного контроля и надзора и иных уполномоченных государственных органов, а также решений суда, подтверждающих факт недостоверности исходных документов градостроительных проектов, их изменение или отмену, государственная экспертная организация расторгает договор градостроительной экспертизы в одностороннем порядке с обоснованием такого решения.</w:t>
      </w:r>
    </w:p>
    <w:bookmarkEnd w:id="70"/>
    <w:bookmarkStart w:name="z76" w:id="71"/>
    <w:p>
      <w:pPr>
        <w:spacing w:after="0"/>
        <w:ind w:left="0"/>
        <w:jc w:val="both"/>
      </w:pPr>
      <w:r>
        <w:rPr>
          <w:rFonts w:ascii="Times New Roman"/>
          <w:b w:val="false"/>
          <w:i w:val="false"/>
          <w:color w:val="000000"/>
          <w:sz w:val="28"/>
        </w:rPr>
        <w:t>
      При представлении вышеуказанных фактов, имевших место в период разработки градостроительного проекта или проведения градостроительной экспертизы, государственная экспертная организация отзывает ранее выданные положительные экспертные заключения.</w:t>
      </w:r>
    </w:p>
    <w:bookmarkEnd w:id="71"/>
    <w:bookmarkStart w:name="z77" w:id="72"/>
    <w:p>
      <w:pPr>
        <w:spacing w:after="0"/>
        <w:ind w:left="0"/>
        <w:jc w:val="left"/>
      </w:pPr>
      <w:r>
        <w:rPr>
          <w:rFonts w:ascii="Times New Roman"/>
          <w:b/>
          <w:i w:val="false"/>
          <w:color w:val="000000"/>
        </w:rPr>
        <w:t xml:space="preserve"> Глава 4. Заключительные положения</w:t>
      </w:r>
    </w:p>
    <w:bookmarkEnd w:id="72"/>
    <w:bookmarkStart w:name="z78" w:id="73"/>
    <w:p>
      <w:pPr>
        <w:spacing w:after="0"/>
        <w:ind w:left="0"/>
        <w:jc w:val="both"/>
      </w:pPr>
      <w:r>
        <w:rPr>
          <w:rFonts w:ascii="Times New Roman"/>
          <w:b w:val="false"/>
          <w:i w:val="false"/>
          <w:color w:val="000000"/>
          <w:sz w:val="28"/>
        </w:rPr>
        <w:t>
      30. По результатам проведенной градостроительной экспертизы государственная экспертная организация выдает:</w:t>
      </w:r>
    </w:p>
    <w:bookmarkEnd w:id="73"/>
    <w:bookmarkStart w:name="z79" w:id="74"/>
    <w:p>
      <w:pPr>
        <w:spacing w:after="0"/>
        <w:ind w:left="0"/>
        <w:jc w:val="both"/>
      </w:pPr>
      <w:r>
        <w:rPr>
          <w:rFonts w:ascii="Times New Roman"/>
          <w:b w:val="false"/>
          <w:i w:val="false"/>
          <w:color w:val="000000"/>
          <w:sz w:val="28"/>
        </w:rPr>
        <w:t>
      1) положительное экспертное заключение с рекомендацией к утверждению рассмотренного градостроительного проекта и его основных положений;</w:t>
      </w:r>
    </w:p>
    <w:bookmarkEnd w:id="74"/>
    <w:bookmarkStart w:name="z80" w:id="75"/>
    <w:p>
      <w:pPr>
        <w:spacing w:after="0"/>
        <w:ind w:left="0"/>
        <w:jc w:val="both"/>
      </w:pPr>
      <w:r>
        <w:rPr>
          <w:rFonts w:ascii="Times New Roman"/>
          <w:b w:val="false"/>
          <w:i w:val="false"/>
          <w:color w:val="000000"/>
          <w:sz w:val="28"/>
        </w:rPr>
        <w:t>
      2) отрицательное экспертное заключение, при выявлении несоответствий градостроительного проекта требованиям, условиям или ограничениям, установленным исходными документами (материалами, данными) и государственными (межгосударственными) нормативами в области архитектуры, градостроительства и строительства.</w:t>
      </w:r>
    </w:p>
    <w:bookmarkEnd w:id="75"/>
    <w:bookmarkStart w:name="z81" w:id="76"/>
    <w:p>
      <w:pPr>
        <w:spacing w:after="0"/>
        <w:ind w:left="0"/>
        <w:jc w:val="both"/>
      </w:pPr>
      <w:r>
        <w:rPr>
          <w:rFonts w:ascii="Times New Roman"/>
          <w:b w:val="false"/>
          <w:i w:val="false"/>
          <w:color w:val="000000"/>
          <w:sz w:val="28"/>
        </w:rPr>
        <w:t xml:space="preserve">
      31. Экспертное заключение на градостроительные проекты составляется в соответствии с Правилами оформления экспертных заключений по градостроительным и строительным проектам (технико-экономическим обоснованиям и проектно-сметной документации),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 апреля 2015 года № 305 "Об утверждении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 (зарегистрированный в Реестре государственной регистрации нормативных правовых актов за № 10636).</w:t>
      </w:r>
    </w:p>
    <w:bookmarkEnd w:id="76"/>
    <w:bookmarkStart w:name="z82" w:id="77"/>
    <w:p>
      <w:pPr>
        <w:spacing w:after="0"/>
        <w:ind w:left="0"/>
        <w:jc w:val="both"/>
      </w:pPr>
      <w:r>
        <w:rPr>
          <w:rFonts w:ascii="Times New Roman"/>
          <w:b w:val="false"/>
          <w:i w:val="false"/>
          <w:color w:val="000000"/>
          <w:sz w:val="28"/>
        </w:rPr>
        <w:t>
      32. Электронная версия комплекта градостроительного проекта в окончательной редакции, формируется в информационной системе государственной экспертной организации путем удостоверения электронно-цифровыми подписями экспертов, ответственных за соответствующие разделы или части градостроительного проекта до выдачи положительного заключения градостроительной экспертизы, за исключением градостроительных проектов имеющих пометку ДСП, выдача градостроительной документации по которым осуществляется на электронном носителе.</w:t>
      </w:r>
    </w:p>
    <w:bookmarkEnd w:id="77"/>
    <w:bookmarkStart w:name="z83" w:id="78"/>
    <w:p>
      <w:pPr>
        <w:spacing w:after="0"/>
        <w:ind w:left="0"/>
        <w:jc w:val="both"/>
      </w:pPr>
      <w:r>
        <w:rPr>
          <w:rFonts w:ascii="Times New Roman"/>
          <w:b w:val="false"/>
          <w:i w:val="false"/>
          <w:color w:val="000000"/>
          <w:sz w:val="28"/>
        </w:rPr>
        <w:t>
      33. Выдача заказчику заключений градостроительной экспертизы и оформление акта их сдачи-приемки осуществляется посредством Портала, за исключением градостроительных проектов имеющих пометку ДСП, выдача заключений по которым осуществляется на электронном носителе.</w:t>
      </w:r>
    </w:p>
    <w:bookmarkEnd w:id="78"/>
    <w:bookmarkStart w:name="z84" w:id="79"/>
    <w:p>
      <w:pPr>
        <w:spacing w:after="0"/>
        <w:ind w:left="0"/>
        <w:jc w:val="both"/>
      </w:pPr>
      <w:r>
        <w:rPr>
          <w:rFonts w:ascii="Times New Roman"/>
          <w:b w:val="false"/>
          <w:i w:val="false"/>
          <w:color w:val="000000"/>
          <w:sz w:val="28"/>
        </w:rPr>
        <w:t>
      34. После выдачи заказчику положительного заключения градостроительной экспертизы, окончательная редакция градостроительного проекта направляется в базу данных государственного градостроительного кадастра для регистрации, за исключением градостроительных проектов имеющих пометку ДСП, передача по которым осуществляется на электронном носителе.</w:t>
      </w:r>
    </w:p>
    <w:bookmarkEnd w:id="79"/>
    <w:bookmarkStart w:name="z85" w:id="80"/>
    <w:p>
      <w:pPr>
        <w:spacing w:after="0"/>
        <w:ind w:left="0"/>
        <w:jc w:val="both"/>
      </w:pPr>
      <w:r>
        <w:rPr>
          <w:rFonts w:ascii="Times New Roman"/>
          <w:b w:val="false"/>
          <w:i w:val="false"/>
          <w:color w:val="000000"/>
          <w:sz w:val="28"/>
        </w:rPr>
        <w:t>
      35. Электронная версия комплекта градостроительного проекта и бумажная версия комплекта градостроительного проекта, имеющая пометку ДСП в их окончательной редакции, получивших положительное заключение градостроительной экспертизы, в течение последующих трех лет хранится у заказчика и разработчика (генеральной проектной организации) в качестве контрольного архивного экземпляра.</w:t>
      </w:r>
    </w:p>
    <w:bookmarkEnd w:id="80"/>
    <w:bookmarkStart w:name="z86" w:id="81"/>
    <w:p>
      <w:pPr>
        <w:spacing w:after="0"/>
        <w:ind w:left="0"/>
        <w:jc w:val="both"/>
      </w:pPr>
      <w:r>
        <w:rPr>
          <w:rFonts w:ascii="Times New Roman"/>
          <w:b w:val="false"/>
          <w:i w:val="false"/>
          <w:color w:val="000000"/>
          <w:sz w:val="28"/>
        </w:rPr>
        <w:t>
      Комплект градостроительного проекта, имеющий пометку ДСП в их окончательной редакции, получивших положительное заключение градостроительной экспертизы хранится у заказчика, разработчика (генеральной проектной организации) и в базе данных государственного градостроительного кадастра в качестве контрольного архивного экземпляра.</w:t>
      </w:r>
    </w:p>
    <w:bookmarkEnd w:id="81"/>
    <w:bookmarkStart w:name="z87" w:id="82"/>
    <w:p>
      <w:pPr>
        <w:spacing w:after="0"/>
        <w:ind w:left="0"/>
        <w:jc w:val="both"/>
      </w:pPr>
      <w:r>
        <w:rPr>
          <w:rFonts w:ascii="Times New Roman"/>
          <w:b w:val="false"/>
          <w:i w:val="false"/>
          <w:color w:val="000000"/>
          <w:sz w:val="28"/>
        </w:rPr>
        <w:t>
      36. Заключение градостроительной экспертизы действует до получения заключения градостроительной экспертизы нового генерального плана либо генерального плана с изменениями и дополнениями.</w:t>
      </w:r>
    </w:p>
    <w:bookmarkEnd w:id="82"/>
    <w:bookmarkStart w:name="z88" w:id="83"/>
    <w:p>
      <w:pPr>
        <w:spacing w:after="0"/>
        <w:ind w:left="0"/>
        <w:jc w:val="both"/>
      </w:pPr>
      <w:r>
        <w:rPr>
          <w:rFonts w:ascii="Times New Roman"/>
          <w:b w:val="false"/>
          <w:i w:val="false"/>
          <w:color w:val="000000"/>
          <w:sz w:val="28"/>
        </w:rPr>
        <w:t>
      37. При невыполнении заказчиком оговоренных в выводах экспертного заключения условий (требований), а также в случаях, указанных в настоящих Правилах государственная экспертная организация отзывает ранее выданные положительные заключения.</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градостроительной</w:t>
            </w:r>
            <w:r>
              <w:br/>
            </w:r>
            <w:r>
              <w:rPr>
                <w:rFonts w:ascii="Times New Roman"/>
                <w:b w:val="false"/>
                <w:i w:val="false"/>
                <w:color w:val="000000"/>
                <w:sz w:val="20"/>
              </w:rPr>
              <w:t>экспертизы градостроительных</w:t>
            </w:r>
            <w:r>
              <w:br/>
            </w:r>
            <w:r>
              <w:rPr>
                <w:rFonts w:ascii="Times New Roman"/>
                <w:b w:val="false"/>
                <w:i w:val="false"/>
                <w:color w:val="000000"/>
                <w:sz w:val="20"/>
              </w:rPr>
              <w:t>проектов всех уровней</w:t>
            </w:r>
          </w:p>
        </w:tc>
      </w:tr>
    </w:tbl>
    <w:bookmarkStart w:name="z90" w:id="84"/>
    <w:p>
      <w:pPr>
        <w:spacing w:after="0"/>
        <w:ind w:left="0"/>
        <w:jc w:val="left"/>
      </w:pPr>
      <w:r>
        <w:rPr>
          <w:rFonts w:ascii="Times New Roman"/>
          <w:b/>
          <w:i w:val="false"/>
          <w:color w:val="000000"/>
        </w:rPr>
        <w:t xml:space="preserve"> Перечень документации (материалов), представляемой на комплексную градостроительную экспертизу по генеральным планам населенных пунктов за исключением генеральных планов городов республиканского значения, столицы и городов областного значения с расчетной численностью населения свыше ста тысяч жителей, а также по проектам детальной планировки и проектам застройки </w:t>
      </w:r>
    </w:p>
    <w:bookmarkEnd w:id="84"/>
    <w:bookmarkStart w:name="z91" w:id="85"/>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градостроительной экспертизы по генеральным планам населенных пунктов, за исключением генеральных планов городов республиканского значения, столицы и городов областного значения с расчетной численностью населения свыше ста тысяч жителей, по проектам детальной планировки и проектам застройки посредством единого портала комплексной вневедомственной экспертизы проектов прилагаются следующие документы:</w:t>
      </w:r>
    </w:p>
    <w:bookmarkEnd w:id="85"/>
    <w:bookmarkStart w:name="z92" w:id="86"/>
    <w:p>
      <w:pPr>
        <w:spacing w:after="0"/>
        <w:ind w:left="0"/>
        <w:jc w:val="both"/>
      </w:pPr>
      <w:r>
        <w:rPr>
          <w:rFonts w:ascii="Times New Roman"/>
          <w:b w:val="false"/>
          <w:i w:val="false"/>
          <w:color w:val="000000"/>
          <w:sz w:val="28"/>
        </w:rPr>
        <w:t>
      1. Исходные документы, являющиеся основанием для разработки градостроительных проектов:</w:t>
      </w:r>
    </w:p>
    <w:bookmarkEnd w:id="86"/>
    <w:bookmarkStart w:name="z93" w:id="87"/>
    <w:p>
      <w:pPr>
        <w:spacing w:after="0"/>
        <w:ind w:left="0"/>
        <w:jc w:val="both"/>
      </w:pPr>
      <w:r>
        <w:rPr>
          <w:rFonts w:ascii="Times New Roman"/>
          <w:b w:val="false"/>
          <w:i w:val="false"/>
          <w:color w:val="000000"/>
          <w:sz w:val="28"/>
        </w:rPr>
        <w:t>
      1) решение заказчика о финансировании градостроительных проектов с указанием планируемых сроков и продолжительности процесса проектирования;</w:t>
      </w:r>
    </w:p>
    <w:bookmarkEnd w:id="87"/>
    <w:bookmarkStart w:name="z94" w:id="88"/>
    <w:p>
      <w:pPr>
        <w:spacing w:after="0"/>
        <w:ind w:left="0"/>
        <w:jc w:val="both"/>
      </w:pPr>
      <w:r>
        <w:rPr>
          <w:rFonts w:ascii="Times New Roman"/>
          <w:b w:val="false"/>
          <w:i w:val="false"/>
          <w:color w:val="000000"/>
          <w:sz w:val="28"/>
        </w:rPr>
        <w:t>
      2) утвержденное заказчиком задание на проектирование (на разработку градостроительного проекта). Порядок составления, согласования и утверждения задания на проектирование определяются государственными строительными нормами и правилами;</w:t>
      </w:r>
    </w:p>
    <w:bookmarkEnd w:id="88"/>
    <w:bookmarkStart w:name="z95" w:id="89"/>
    <w:p>
      <w:pPr>
        <w:spacing w:after="0"/>
        <w:ind w:left="0"/>
        <w:jc w:val="both"/>
      </w:pPr>
      <w:r>
        <w:rPr>
          <w:rFonts w:ascii="Times New Roman"/>
          <w:b w:val="false"/>
          <w:i w:val="false"/>
          <w:color w:val="000000"/>
          <w:sz w:val="28"/>
        </w:rPr>
        <w:t>
      3) протокол общественного обсуждения по градостроительным проектам;</w:t>
      </w:r>
    </w:p>
    <w:bookmarkEnd w:id="89"/>
    <w:bookmarkStart w:name="z96" w:id="90"/>
    <w:p>
      <w:pPr>
        <w:spacing w:after="0"/>
        <w:ind w:left="0"/>
        <w:jc w:val="both"/>
      </w:pPr>
      <w:r>
        <w:rPr>
          <w:rFonts w:ascii="Times New Roman"/>
          <w:b w:val="false"/>
          <w:i w:val="false"/>
          <w:color w:val="000000"/>
          <w:sz w:val="28"/>
        </w:rPr>
        <w:t xml:space="preserve">
      4) согласования структурных подразделений местного исполнительного органа и других организации, определенных Заданием на проектирование и Правилами разработки, согласования и утверждения градостроительных проектов (проектов детальной планировки и проектов застройки),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РК от 30 сентября 2020 года № 505 "Об утверждении Правил разработки, согласования и утверждения градостроительных проектов (проектов детальной планировки и проектов застройки)" (зарегистрированный в Реестре государственной регистрации нормативных правовых актов за № 21342) (далее – Правила разработки);</w:t>
      </w:r>
    </w:p>
    <w:bookmarkEnd w:id="90"/>
    <w:bookmarkStart w:name="z97" w:id="91"/>
    <w:p>
      <w:pPr>
        <w:spacing w:after="0"/>
        <w:ind w:left="0"/>
        <w:jc w:val="both"/>
      </w:pPr>
      <w:r>
        <w:rPr>
          <w:rFonts w:ascii="Times New Roman"/>
          <w:b w:val="false"/>
          <w:i w:val="false"/>
          <w:color w:val="000000"/>
          <w:sz w:val="28"/>
        </w:rPr>
        <w:t xml:space="preserve">
      5) топографическая съемка, зарегистрированная в базе данных государственного градостроительного кадастра, в порядке, определяемом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регионального развития Республики Казахстан от 16 июня 2014 года № 172/ОД "Об утверждении правил регистрации в базе данных государственного градостроительного кадастра предпроектной и проектной (проектно-сметной) документации, а также объектов архитектурной, градостроительной и строительной деятельности" (зарегистрирован в Реестре государственной регистрации нормативных правовых актов за № 9603);</w:t>
      </w:r>
    </w:p>
    <w:bookmarkEnd w:id="91"/>
    <w:bookmarkStart w:name="z98" w:id="92"/>
    <w:p>
      <w:pPr>
        <w:spacing w:after="0"/>
        <w:ind w:left="0"/>
        <w:jc w:val="both"/>
      </w:pPr>
      <w:r>
        <w:rPr>
          <w:rFonts w:ascii="Times New Roman"/>
          <w:b w:val="false"/>
          <w:i w:val="false"/>
          <w:color w:val="000000"/>
          <w:sz w:val="28"/>
        </w:rPr>
        <w:t>
      6) информация о прохождении заказчиком процедуры сопоставления разработанных проектов детальной планировки, проектов застройки на соответствие функциональных зон утвержденным генеральным планам населенных пунктов с использованием автоматизированной информационной системы государственного градостроительного кадастра, определенных Правилами разработки.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промышленности и строительства РК от 12.07.2024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2. Информация о заказчике и разработчике градостроительного проекта представленного на экспертизу:</w:t>
      </w:r>
    </w:p>
    <w:bookmarkEnd w:id="93"/>
    <w:bookmarkStart w:name="z100" w:id="94"/>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 (свидетельство о государственной регистрации юридического лица, свидетельство о постановке на регистрационный учет по НДС (при наличии));</w:t>
      </w:r>
    </w:p>
    <w:bookmarkEnd w:id="94"/>
    <w:bookmarkStart w:name="z101" w:id="95"/>
    <w:p>
      <w:pPr>
        <w:spacing w:after="0"/>
        <w:ind w:left="0"/>
        <w:jc w:val="both"/>
      </w:pPr>
      <w:r>
        <w:rPr>
          <w:rFonts w:ascii="Times New Roman"/>
          <w:b w:val="false"/>
          <w:i w:val="false"/>
          <w:color w:val="000000"/>
          <w:sz w:val="28"/>
        </w:rPr>
        <w:t>
      2) банковские реквизиты заказчика;</w:t>
      </w:r>
    </w:p>
    <w:bookmarkEnd w:id="95"/>
    <w:bookmarkStart w:name="z102" w:id="96"/>
    <w:p>
      <w:pPr>
        <w:spacing w:after="0"/>
        <w:ind w:left="0"/>
        <w:jc w:val="both"/>
      </w:pPr>
      <w:r>
        <w:rPr>
          <w:rFonts w:ascii="Times New Roman"/>
          <w:b w:val="false"/>
          <w:i w:val="false"/>
          <w:color w:val="000000"/>
          <w:sz w:val="28"/>
        </w:rPr>
        <w:t xml:space="preserve">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 </w:t>
      </w:r>
    </w:p>
    <w:bookmarkEnd w:id="96"/>
    <w:bookmarkStart w:name="z103" w:id="97"/>
    <w:p>
      <w:pPr>
        <w:spacing w:after="0"/>
        <w:ind w:left="0"/>
        <w:jc w:val="both"/>
      </w:pPr>
      <w:r>
        <w:rPr>
          <w:rFonts w:ascii="Times New Roman"/>
          <w:b w:val="false"/>
          <w:i w:val="false"/>
          <w:color w:val="000000"/>
          <w:sz w:val="28"/>
        </w:rPr>
        <w:t>
      4) расчет стоимости работ по разработке градостроительного проекта.</w:t>
      </w:r>
    </w:p>
    <w:bookmarkEnd w:id="97"/>
    <w:bookmarkStart w:name="z104" w:id="98"/>
    <w:p>
      <w:pPr>
        <w:spacing w:after="0"/>
        <w:ind w:left="0"/>
        <w:jc w:val="both"/>
      </w:pPr>
      <w:r>
        <w:rPr>
          <w:rFonts w:ascii="Times New Roman"/>
          <w:b w:val="false"/>
          <w:i w:val="false"/>
          <w:color w:val="000000"/>
          <w:sz w:val="28"/>
        </w:rPr>
        <w:t>
      3. Градостроительная документация и схемы градостроительного проекта в электронном (векторном) виде, разработанные с применением геоинформационных систем и в соответствии с требованиями Правил разработки.</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градостроительной</w:t>
            </w:r>
            <w:r>
              <w:br/>
            </w:r>
            <w:r>
              <w:rPr>
                <w:rFonts w:ascii="Times New Roman"/>
                <w:b w:val="false"/>
                <w:i w:val="false"/>
                <w:color w:val="000000"/>
                <w:sz w:val="20"/>
              </w:rPr>
              <w:t>экспертизы градостроительных</w:t>
            </w:r>
            <w:r>
              <w:br/>
            </w:r>
            <w:r>
              <w:rPr>
                <w:rFonts w:ascii="Times New Roman"/>
                <w:b w:val="false"/>
                <w:i w:val="false"/>
                <w:color w:val="000000"/>
                <w:sz w:val="20"/>
              </w:rPr>
              <w:t>проектов всех уровней</w:t>
            </w:r>
          </w:p>
        </w:tc>
      </w:tr>
    </w:tbl>
    <w:bookmarkStart w:name="z106" w:id="99"/>
    <w:p>
      <w:pPr>
        <w:spacing w:after="0"/>
        <w:ind w:left="0"/>
        <w:jc w:val="left"/>
      </w:pPr>
      <w:r>
        <w:rPr>
          <w:rFonts w:ascii="Times New Roman"/>
          <w:b/>
          <w:i w:val="false"/>
          <w:color w:val="000000"/>
        </w:rPr>
        <w:t xml:space="preserve"> Перечень документации (материалов), представляемой на комплексную градостроительную экспертизу по градостроительным проектам общегосударственного и регионального значения, а также по градостроительным проектам развития и застройки населенных пунктов, в том числе по генеральным планам городов республиканского значения, столицы и городов областного значения с расчетной численностью населения свыше ста тысяч жителей</w:t>
      </w:r>
    </w:p>
    <w:bookmarkEnd w:id="99"/>
    <w:bookmarkStart w:name="z107" w:id="100"/>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градостроительной экспертизы по градостроительным проектам общегосударственного и регионального значения, а также по градостроительным проектам развития и застройки населенных пунктов, в том числе по генеральным планам городов республиканского значения, столицы и городов областного значения с расчетной численностью населения свыше ста тысяч жителей посредством единого портала комплексной вневедомственной экспертизы проектов прилагаются следующие документы:</w:t>
      </w:r>
    </w:p>
    <w:bookmarkEnd w:id="100"/>
    <w:bookmarkStart w:name="z108" w:id="101"/>
    <w:p>
      <w:pPr>
        <w:spacing w:after="0"/>
        <w:ind w:left="0"/>
        <w:jc w:val="both"/>
      </w:pPr>
      <w:r>
        <w:rPr>
          <w:rFonts w:ascii="Times New Roman"/>
          <w:b w:val="false"/>
          <w:i w:val="false"/>
          <w:color w:val="000000"/>
          <w:sz w:val="28"/>
        </w:rPr>
        <w:t>
      1. Исходные документы, являющиеся основанием для разработки градостроительных проектов:</w:t>
      </w:r>
    </w:p>
    <w:bookmarkEnd w:id="101"/>
    <w:bookmarkStart w:name="z109" w:id="102"/>
    <w:p>
      <w:pPr>
        <w:spacing w:after="0"/>
        <w:ind w:left="0"/>
        <w:jc w:val="both"/>
      </w:pPr>
      <w:r>
        <w:rPr>
          <w:rFonts w:ascii="Times New Roman"/>
          <w:b w:val="false"/>
          <w:i w:val="false"/>
          <w:color w:val="000000"/>
          <w:sz w:val="28"/>
        </w:rPr>
        <w:t>
      1) решение заказчика о финансировании градостроительного проекта с указанием планируемых сроков и продолжительности процесса проектирования;</w:t>
      </w:r>
    </w:p>
    <w:bookmarkEnd w:id="102"/>
    <w:bookmarkStart w:name="z110" w:id="103"/>
    <w:p>
      <w:pPr>
        <w:spacing w:after="0"/>
        <w:ind w:left="0"/>
        <w:jc w:val="both"/>
      </w:pPr>
      <w:r>
        <w:rPr>
          <w:rFonts w:ascii="Times New Roman"/>
          <w:b w:val="false"/>
          <w:i w:val="false"/>
          <w:color w:val="000000"/>
          <w:sz w:val="28"/>
        </w:rPr>
        <w:t xml:space="preserve">
      2) согласования заинтересованных государственных органов, местных исполнительных органов согласно Правилами разработки, согласования и утверждения градостроительных проектов (проектов детальной планировки и проектов застройки),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РК от 30 сентября 2020 года № 505 "Об утверждении Правил разработки, согласования и утверждения градостроительных проектов (проектов детальной планировки и проектов застройки)" (зарегистрированный в Реестре государственной регистрации нормативных правовых актов за № 21342) (далее – Правила разработки);</w:t>
      </w:r>
    </w:p>
    <w:bookmarkEnd w:id="103"/>
    <w:bookmarkStart w:name="z111" w:id="104"/>
    <w:p>
      <w:pPr>
        <w:spacing w:after="0"/>
        <w:ind w:left="0"/>
        <w:jc w:val="both"/>
      </w:pPr>
      <w:r>
        <w:rPr>
          <w:rFonts w:ascii="Times New Roman"/>
          <w:b w:val="false"/>
          <w:i w:val="false"/>
          <w:color w:val="000000"/>
          <w:sz w:val="28"/>
        </w:rPr>
        <w:t xml:space="preserve">
      3) утвержденное заказчиком задание на проектирование (на разработку градостроительного проекта). </w:t>
      </w:r>
    </w:p>
    <w:bookmarkEnd w:id="104"/>
    <w:bookmarkStart w:name="z112" w:id="105"/>
    <w:p>
      <w:pPr>
        <w:spacing w:after="0"/>
        <w:ind w:left="0"/>
        <w:jc w:val="both"/>
      </w:pPr>
      <w:r>
        <w:rPr>
          <w:rFonts w:ascii="Times New Roman"/>
          <w:b w:val="false"/>
          <w:i w:val="false"/>
          <w:color w:val="000000"/>
          <w:sz w:val="28"/>
        </w:rPr>
        <w:t>
      Порядок составления, согласования и утверждения задания на проектирование определяются государственными нормативами в области архитектуры, градостроительства и строительства;</w:t>
      </w:r>
    </w:p>
    <w:bookmarkEnd w:id="105"/>
    <w:bookmarkStart w:name="z113" w:id="106"/>
    <w:p>
      <w:pPr>
        <w:spacing w:after="0"/>
        <w:ind w:left="0"/>
        <w:jc w:val="both"/>
      </w:pPr>
      <w:r>
        <w:rPr>
          <w:rFonts w:ascii="Times New Roman"/>
          <w:b w:val="false"/>
          <w:i w:val="false"/>
          <w:color w:val="000000"/>
          <w:sz w:val="28"/>
        </w:rPr>
        <w:t>
      4) протокол общественного обсуждения по градостроительному проекту развития и застройки населенного пункта, в том числе по генеральным планам городов республиканского значения, столицы и городов областного значения с расчетной численностью населения свыше ста тысяч жителей;</w:t>
      </w:r>
    </w:p>
    <w:bookmarkEnd w:id="106"/>
    <w:bookmarkStart w:name="z114" w:id="107"/>
    <w:p>
      <w:pPr>
        <w:spacing w:after="0"/>
        <w:ind w:left="0"/>
        <w:jc w:val="both"/>
      </w:pPr>
      <w:r>
        <w:rPr>
          <w:rFonts w:ascii="Times New Roman"/>
          <w:b w:val="false"/>
          <w:i w:val="false"/>
          <w:color w:val="000000"/>
          <w:sz w:val="28"/>
        </w:rPr>
        <w:t>
      5) согласования структурных подразделений местного исполнительного органа и других организации, определенных заданием на проектирование и Правилами разработки;</w:t>
      </w:r>
    </w:p>
    <w:bookmarkEnd w:id="107"/>
    <w:bookmarkStart w:name="z115" w:id="108"/>
    <w:p>
      <w:pPr>
        <w:spacing w:after="0"/>
        <w:ind w:left="0"/>
        <w:jc w:val="both"/>
      </w:pPr>
      <w:r>
        <w:rPr>
          <w:rFonts w:ascii="Times New Roman"/>
          <w:b w:val="false"/>
          <w:i w:val="false"/>
          <w:color w:val="000000"/>
          <w:sz w:val="28"/>
        </w:rPr>
        <w:t xml:space="preserve">
      6) топографическая съемка зарегистрированные в базе данных государственного градостроительного кадастра, в порядке, определяемом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утвержденными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регионального развития Республики Казахстан от 16 июня 2014 года № 172/ОД "Об утверждении правил регистрации в базе данных государственного градостроительного кадастра предпроектной и проектной (проектно-сметной) документации, а также объектов архитектурной, градостроительной и строительной деятельности" (зарегистрирован в Реестре государственной регистрации нормативных правовых актов за № 9603);</w:t>
      </w:r>
    </w:p>
    <w:bookmarkEnd w:id="108"/>
    <w:bookmarkStart w:name="z116" w:id="109"/>
    <w:p>
      <w:pPr>
        <w:spacing w:after="0"/>
        <w:ind w:left="0"/>
        <w:jc w:val="both"/>
      </w:pPr>
      <w:r>
        <w:rPr>
          <w:rFonts w:ascii="Times New Roman"/>
          <w:b w:val="false"/>
          <w:i w:val="false"/>
          <w:color w:val="000000"/>
          <w:sz w:val="28"/>
        </w:rPr>
        <w:t>
      7) информация о прохождении заказчиком процедуры сопоставления разработанных проектов детальной планировки, проектов застройки на соответствие функциональных зон утвержденным генеральным планам населенных пунктов с использованием автоматизированной информационной системы государственного градостроительного кадастра, определенных Правилами разработки.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промышленности и строительства РК от 12.07.2024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2. Информация о заказчике и разработчике градостроительного проекта, представленного на экспертизу:</w:t>
      </w:r>
    </w:p>
    <w:bookmarkEnd w:id="110"/>
    <w:bookmarkStart w:name="z118" w:id="111"/>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 (свидетельство о государственной регистрации юридического лица, свидетельство о постановке на регистрационный учет по НДС (при наличии));</w:t>
      </w:r>
    </w:p>
    <w:bookmarkEnd w:id="111"/>
    <w:bookmarkStart w:name="z119" w:id="112"/>
    <w:p>
      <w:pPr>
        <w:spacing w:after="0"/>
        <w:ind w:left="0"/>
        <w:jc w:val="both"/>
      </w:pPr>
      <w:r>
        <w:rPr>
          <w:rFonts w:ascii="Times New Roman"/>
          <w:b w:val="false"/>
          <w:i w:val="false"/>
          <w:color w:val="000000"/>
          <w:sz w:val="28"/>
        </w:rPr>
        <w:t>
      2) банковские реквизиты заказчика;</w:t>
      </w:r>
    </w:p>
    <w:bookmarkEnd w:id="112"/>
    <w:bookmarkStart w:name="z120" w:id="113"/>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 за исключением градостроительных проектов общегосударственного значения, для разработки которых лицензия юридического лица не требуется;</w:t>
      </w:r>
    </w:p>
    <w:bookmarkEnd w:id="113"/>
    <w:bookmarkStart w:name="z121" w:id="114"/>
    <w:p>
      <w:pPr>
        <w:spacing w:after="0"/>
        <w:ind w:left="0"/>
        <w:jc w:val="both"/>
      </w:pPr>
      <w:r>
        <w:rPr>
          <w:rFonts w:ascii="Times New Roman"/>
          <w:b w:val="false"/>
          <w:i w:val="false"/>
          <w:color w:val="000000"/>
          <w:sz w:val="28"/>
        </w:rPr>
        <w:t>
      4) расчет стоимости работ по разработке градостроительного проекта.</w:t>
      </w:r>
    </w:p>
    <w:bookmarkEnd w:id="114"/>
    <w:bookmarkStart w:name="z122" w:id="115"/>
    <w:p>
      <w:pPr>
        <w:spacing w:after="0"/>
        <w:ind w:left="0"/>
        <w:jc w:val="both"/>
      </w:pPr>
      <w:r>
        <w:rPr>
          <w:rFonts w:ascii="Times New Roman"/>
          <w:b w:val="false"/>
          <w:i w:val="false"/>
          <w:color w:val="000000"/>
          <w:sz w:val="28"/>
        </w:rPr>
        <w:t>
      3. Градостроительная документация и схемы градостроительного проекта в электронном (векторном) виде, разработанные с применением геоинформационных систем и в соответствии с нормами Правил разработки.</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