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de34" w14:textId="e0bd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20 марта 2014 года № 21/152-V "О регламенте Курчатовского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17 июля 2015 года № 37/271-V. Зарегистрировано Департаментом юстиции Восточно-Казахстанской области 11 августа 2015 года № 4098. Утратило силу - решением Курчатовского городского маслихата Восточно-Казахстанской области от 11 мая 2016 года № 3/18-VI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11.05.2016 № 3/18-VI.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марта 2014 года № 21/152-V "О регламенте Курчатовского городского маслихата", (зарегистрировано в Реестре государственной регистрации нормативных правовых актов за номером 3254, опубликовано в областной газете "7 дней" 22 мая 2014 года № 21)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Курчатовского городского маслихата,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на государственном языке изложить в новой редакции,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2 пункта 8 на государственном языке изложить в новой редакции,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Дмитропавленко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осуществляющая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