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1c10" w14:textId="ef11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cела Мугалжар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277. Зарегистрировано Управлением юстиции Мугалжарского района Департамента юстиции Актюбинской области 9 января 2019 года № 3-9-236.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бюджет села Мугалжар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94 736,0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2 260,0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92 476,0 тысяч тенге;</w:t>
      </w:r>
    </w:p>
    <w:p>
      <w:pPr>
        <w:spacing w:after="0"/>
        <w:ind w:left="0"/>
        <w:jc w:val="both"/>
      </w:pPr>
      <w:r>
        <w:rPr>
          <w:rFonts w:ascii="Times New Roman"/>
          <w:b w:val="false"/>
          <w:i w:val="false"/>
          <w:color w:val="000000"/>
          <w:sz w:val="28"/>
        </w:rPr>
        <w:t>
      2) затраты – 95 597,4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-861,4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861,4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324</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370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села зачисляются: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Установить объем субвенций переданной из районного бюджета в бюджет села Мугалжар на 2019 год в сумме 28 320,0 тысяч тенге. </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Учесть, в бюджете села Мугалжар на 2019 год поступление целевых текущих трансфертов из республиканского бюджета 4 107,0 тысяч тенге, из местного бюджета 20 902,0 тысяч тенге.</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10 272,0 тысяч тенге.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Мугалжарского района Актюбинской области от 28.03.2019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324</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370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Учесть, в бюджете села Мугалжар на 2019 год поступление текущих целевых трансфертов из районного бюджета 27 894,0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маслихата Мугалжарского района Актюбинской области от 28.03.2019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21.05.2019 </w:t>
      </w:r>
      <w:r>
        <w:rPr>
          <w:rFonts w:ascii="Times New Roman"/>
          <w:b w:val="false"/>
          <w:i w:val="false"/>
          <w:color w:val="000000"/>
          <w:sz w:val="28"/>
        </w:rPr>
        <w:t>№ 324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На повышение заработной платы отдельных категорий административных госсударственных служащих – 981,0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6-3 в соответствии с решением маслихата Мугалжарского района Актюбинской области от 21.05.2019 </w:t>
      </w:r>
      <w:r>
        <w:rPr>
          <w:rFonts w:ascii="Times New Roman"/>
          <w:b w:val="false"/>
          <w:i w:val="false"/>
          <w:color w:val="000000"/>
          <w:sz w:val="28"/>
        </w:rPr>
        <w:t>№ 324</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03.12.2019 </w:t>
      </w:r>
      <w:r>
        <w:rPr>
          <w:rFonts w:ascii="Times New Roman"/>
          <w:b w:val="false"/>
          <w:i w:val="false"/>
          <w:color w:val="000000"/>
          <w:sz w:val="28"/>
        </w:rPr>
        <w:t>№ 370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Настоящее решение вводится в действие с 1 января 2019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277</w:t>
            </w:r>
          </w:p>
        </w:tc>
      </w:tr>
    </w:tbl>
    <w:p>
      <w:pPr>
        <w:spacing w:after="0"/>
        <w:ind w:left="0"/>
        <w:jc w:val="left"/>
      </w:pPr>
      <w:r>
        <w:rPr>
          <w:rFonts w:ascii="Times New Roman"/>
          <w:b/>
          <w:i w:val="false"/>
          <w:color w:val="000000"/>
        </w:rPr>
        <w:t xml:space="preserve"> Бюджет села Мугалжар на 2019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370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Мугалжарского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№277</w:t>
            </w:r>
          </w:p>
        </w:tc>
      </w:tr>
    </w:tbl>
    <w:p>
      <w:pPr>
        <w:spacing w:after="0"/>
        <w:ind w:left="0"/>
        <w:jc w:val="left"/>
      </w:pPr>
      <w:r>
        <w:rPr>
          <w:rFonts w:ascii="Times New Roman"/>
          <w:b/>
          <w:i w:val="false"/>
          <w:color w:val="000000"/>
        </w:rPr>
        <w:t xml:space="preserve"> Бюджет села Мугалжар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277</w:t>
            </w:r>
          </w:p>
        </w:tc>
      </w:tr>
    </w:tbl>
    <w:p>
      <w:pPr>
        <w:spacing w:after="0"/>
        <w:ind w:left="0"/>
        <w:jc w:val="left"/>
      </w:pPr>
      <w:r>
        <w:rPr>
          <w:rFonts w:ascii="Times New Roman"/>
          <w:b/>
          <w:i w:val="false"/>
          <w:color w:val="000000"/>
        </w:rPr>
        <w:t xml:space="preserve"> Бюджет села Мугалжар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