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d516" w14:textId="d8ed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w:t>
      </w:r>
    </w:p>
    <w:p>
      <w:pPr>
        <w:spacing w:after="0"/>
        <w:ind w:left="0"/>
        <w:jc w:val="both"/>
      </w:pPr>
      <w:r>
        <w:rPr>
          <w:rFonts w:ascii="Times New Roman"/>
          <w:b w:val="false"/>
          <w:i w:val="false"/>
          <w:color w:val="000000"/>
          <w:sz w:val="28"/>
        </w:rPr>
        <w:t>Постановление акимата Амангельдинского района Костанайской области от 4 апреля 2022 года № 63. Зарегистрировано в Министерстве юстиции Республики Казахстан 11 апреля 2022 года № 27523.</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Амангельдинского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w:t>
      </w:r>
    </w:p>
    <w:bookmarkEnd w:id="1"/>
    <w:bookmarkStart w:name="z6" w:id="2"/>
    <w:p>
      <w:pPr>
        <w:spacing w:after="0"/>
        <w:ind w:left="0"/>
        <w:jc w:val="both"/>
      </w:pPr>
      <w:r>
        <w:rPr>
          <w:rFonts w:ascii="Times New Roman"/>
          <w:b w:val="false"/>
          <w:i w:val="false"/>
          <w:color w:val="000000"/>
          <w:sz w:val="28"/>
        </w:rPr>
        <w:t>
      2.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Амангельдинского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Амангельдинского района Костанайской области от 30.04.2024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Амангельдинского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акимата Амангельдинского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1"/>
    <w:bookmarkStart w:name="z33" w:id="22"/>
    <w:p>
      <w:pPr>
        <w:spacing w:after="0"/>
        <w:ind w:left="0"/>
        <w:jc w:val="both"/>
      </w:pPr>
      <w:r>
        <w:rPr>
          <w:rFonts w:ascii="Times New Roman"/>
          <w:b w:val="false"/>
          <w:i w:val="false"/>
          <w:color w:val="000000"/>
          <w:sz w:val="28"/>
        </w:rPr>
        <w:t>
      5. Акимат Амангельдинского района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7"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Амангельдинского района Костанайской области от 30.04.2024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Амангельдинскому району,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